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E5AB" w14:textId="77777777" w:rsidR="00D844E0" w:rsidRDefault="00D844E0">
      <w:pPr>
        <w:pStyle w:val="af4"/>
        <w:ind w:firstLineChars="0" w:firstLine="0"/>
        <w:jc w:val="center"/>
        <w:rPr>
          <w:rFonts w:asciiTheme="minorEastAsia" w:eastAsiaTheme="minorEastAsia" w:hAnsiTheme="minorEastAsia" w:hint="eastAsia"/>
          <w:b/>
          <w:sz w:val="52"/>
          <w:szCs w:val="52"/>
        </w:rPr>
      </w:pPr>
    </w:p>
    <w:p w14:paraId="4BE69DFF" w14:textId="77777777" w:rsidR="00D844E0" w:rsidRDefault="00D844E0">
      <w:pPr>
        <w:pStyle w:val="af4"/>
        <w:ind w:firstLineChars="0" w:firstLine="0"/>
        <w:jc w:val="center"/>
        <w:rPr>
          <w:rFonts w:asciiTheme="minorEastAsia" w:eastAsiaTheme="minorEastAsia" w:hAnsiTheme="minorEastAsia" w:hint="eastAsia"/>
          <w:b/>
          <w:sz w:val="52"/>
          <w:szCs w:val="52"/>
        </w:rPr>
      </w:pPr>
    </w:p>
    <w:p w14:paraId="69482769" w14:textId="77777777" w:rsidR="00D844E0" w:rsidRDefault="00D844E0">
      <w:pPr>
        <w:pStyle w:val="af4"/>
        <w:ind w:firstLineChars="0" w:firstLine="0"/>
        <w:jc w:val="center"/>
        <w:rPr>
          <w:rFonts w:asciiTheme="minorEastAsia" w:eastAsiaTheme="minorEastAsia" w:hAnsiTheme="minorEastAsia" w:hint="eastAsia"/>
          <w:b/>
          <w:sz w:val="52"/>
          <w:szCs w:val="52"/>
        </w:rPr>
      </w:pPr>
    </w:p>
    <w:p w14:paraId="101CD6F1" w14:textId="77777777" w:rsidR="00D844E0" w:rsidRDefault="00000000">
      <w:pPr>
        <w:adjustRightInd/>
        <w:spacing w:line="360" w:lineRule="auto"/>
        <w:jc w:val="center"/>
        <w:rPr>
          <w:rFonts w:ascii="方正小标宋_GBK" w:eastAsia="方正小标宋_GBK" w:hAnsi="方正小标宋_GBK" w:hint="eastAsia"/>
          <w:kern w:val="0"/>
          <w:sz w:val="48"/>
          <w:szCs w:val="48"/>
        </w:rPr>
      </w:pPr>
      <w:r>
        <w:rPr>
          <w:rFonts w:ascii="方正小标宋_GBK" w:eastAsia="方正小标宋_GBK" w:hAnsi="方正小标宋_GBK"/>
          <w:kern w:val="0"/>
          <w:sz w:val="48"/>
          <w:szCs w:val="48"/>
        </w:rPr>
        <w:t>江苏省地方标准</w:t>
      </w:r>
    </w:p>
    <w:p w14:paraId="3D6E8F54" w14:textId="77777777" w:rsidR="00D844E0" w:rsidRDefault="00000000">
      <w:pPr>
        <w:adjustRightInd/>
        <w:spacing w:line="360" w:lineRule="auto"/>
        <w:jc w:val="center"/>
        <w:rPr>
          <w:rFonts w:ascii="方正小标宋_GBK" w:eastAsia="方正小标宋_GBK" w:hAnsi="方正小标宋_GBK" w:hint="eastAsia"/>
          <w:kern w:val="0"/>
          <w:sz w:val="48"/>
          <w:szCs w:val="48"/>
        </w:rPr>
      </w:pPr>
      <w:bookmarkStart w:id="0" w:name="OLE_LINK1"/>
      <w:r>
        <w:rPr>
          <w:rFonts w:ascii="方正小标宋_GBK" w:eastAsia="方正小标宋_GBK" w:hAnsi="方正小标宋_GBK" w:hint="eastAsia"/>
          <w:kern w:val="0"/>
          <w:sz w:val="48"/>
          <w:szCs w:val="48"/>
        </w:rPr>
        <w:t>《化工园区化工安全技能实训基地建设和运营规范》</w:t>
      </w:r>
      <w:bookmarkEnd w:id="0"/>
    </w:p>
    <w:p w14:paraId="557D50B2" w14:textId="77777777" w:rsidR="00D844E0" w:rsidRDefault="00000000">
      <w:pPr>
        <w:adjustRightInd/>
        <w:spacing w:line="360" w:lineRule="auto"/>
        <w:jc w:val="center"/>
        <w:rPr>
          <w:rFonts w:ascii="方正小标宋_GBK" w:eastAsia="方正小标宋_GBK" w:hAnsi="方正小标宋_GBK" w:hint="eastAsia"/>
          <w:kern w:val="0"/>
          <w:sz w:val="48"/>
          <w:szCs w:val="48"/>
        </w:rPr>
      </w:pPr>
      <w:r>
        <w:rPr>
          <w:rFonts w:ascii="方正小标宋_GBK" w:eastAsia="方正小标宋_GBK" w:hAnsi="方正小标宋_GBK" w:hint="eastAsia"/>
          <w:kern w:val="0"/>
          <w:sz w:val="48"/>
          <w:szCs w:val="48"/>
        </w:rPr>
        <w:t>编制说明</w:t>
      </w:r>
    </w:p>
    <w:p w14:paraId="438DABEF" w14:textId="77777777" w:rsidR="00D844E0" w:rsidRDefault="00D844E0">
      <w:pPr>
        <w:pStyle w:val="af4"/>
        <w:ind w:firstLineChars="0" w:firstLine="0"/>
        <w:jc w:val="center"/>
        <w:rPr>
          <w:rFonts w:asciiTheme="minorEastAsia" w:eastAsiaTheme="minorEastAsia" w:hAnsiTheme="minorEastAsia" w:hint="eastAsia"/>
          <w:b/>
          <w:spacing w:val="44"/>
          <w:sz w:val="52"/>
          <w:szCs w:val="52"/>
        </w:rPr>
      </w:pPr>
    </w:p>
    <w:p w14:paraId="6A0641E3" w14:textId="77777777" w:rsidR="00D844E0" w:rsidRDefault="00D844E0">
      <w:pPr>
        <w:pStyle w:val="af4"/>
        <w:ind w:firstLineChars="0" w:firstLine="0"/>
        <w:jc w:val="center"/>
        <w:rPr>
          <w:rFonts w:asciiTheme="minorEastAsia" w:eastAsiaTheme="minorEastAsia" w:hAnsiTheme="minorEastAsia" w:hint="eastAsia"/>
          <w:b/>
          <w:spacing w:val="44"/>
          <w:sz w:val="52"/>
          <w:szCs w:val="52"/>
        </w:rPr>
      </w:pPr>
    </w:p>
    <w:p w14:paraId="0D1A8E1D" w14:textId="77777777" w:rsidR="00D844E0" w:rsidRDefault="00D844E0">
      <w:pPr>
        <w:pStyle w:val="af4"/>
        <w:ind w:firstLineChars="0" w:firstLine="0"/>
        <w:jc w:val="center"/>
        <w:rPr>
          <w:rFonts w:asciiTheme="minorEastAsia" w:eastAsiaTheme="minorEastAsia" w:hAnsiTheme="minorEastAsia" w:hint="eastAsia"/>
          <w:b/>
          <w:spacing w:val="44"/>
          <w:sz w:val="52"/>
          <w:szCs w:val="52"/>
        </w:rPr>
      </w:pPr>
    </w:p>
    <w:p w14:paraId="4ECAB08C" w14:textId="77777777" w:rsidR="00D844E0" w:rsidRDefault="00D844E0">
      <w:pPr>
        <w:pStyle w:val="af4"/>
        <w:ind w:firstLineChars="0" w:firstLine="0"/>
        <w:jc w:val="center"/>
        <w:rPr>
          <w:rFonts w:asciiTheme="minorEastAsia" w:eastAsiaTheme="minorEastAsia" w:hAnsiTheme="minorEastAsia" w:hint="eastAsia"/>
          <w:b/>
          <w:spacing w:val="44"/>
          <w:sz w:val="52"/>
          <w:szCs w:val="52"/>
        </w:rPr>
      </w:pPr>
    </w:p>
    <w:p w14:paraId="50E3C5AC" w14:textId="77777777" w:rsidR="00D844E0" w:rsidRDefault="00D844E0">
      <w:pPr>
        <w:pStyle w:val="af4"/>
        <w:ind w:firstLineChars="0" w:firstLine="0"/>
        <w:jc w:val="center"/>
        <w:rPr>
          <w:rFonts w:asciiTheme="minorEastAsia" w:eastAsiaTheme="minorEastAsia" w:hAnsiTheme="minorEastAsia" w:hint="eastAsia"/>
          <w:b/>
          <w:spacing w:val="44"/>
          <w:sz w:val="52"/>
          <w:szCs w:val="52"/>
        </w:rPr>
      </w:pPr>
    </w:p>
    <w:p w14:paraId="4D233704" w14:textId="77777777" w:rsidR="00D844E0" w:rsidRDefault="00D844E0">
      <w:pPr>
        <w:pStyle w:val="af4"/>
        <w:ind w:firstLineChars="0" w:firstLine="0"/>
        <w:jc w:val="center"/>
        <w:rPr>
          <w:rFonts w:asciiTheme="minorEastAsia" w:eastAsiaTheme="minorEastAsia" w:hAnsiTheme="minorEastAsia" w:hint="eastAsia"/>
          <w:b/>
          <w:spacing w:val="44"/>
          <w:sz w:val="52"/>
          <w:szCs w:val="52"/>
        </w:rPr>
      </w:pPr>
    </w:p>
    <w:p w14:paraId="5B0284FE" w14:textId="77777777" w:rsidR="00D844E0" w:rsidRDefault="00D844E0">
      <w:pPr>
        <w:pStyle w:val="af4"/>
        <w:ind w:firstLineChars="0" w:firstLine="0"/>
        <w:rPr>
          <w:rFonts w:asciiTheme="minorEastAsia" w:eastAsiaTheme="minorEastAsia" w:hAnsiTheme="minorEastAsia" w:hint="eastAsia"/>
          <w:b/>
          <w:spacing w:val="44"/>
          <w:sz w:val="52"/>
          <w:szCs w:val="52"/>
        </w:rPr>
      </w:pPr>
    </w:p>
    <w:p w14:paraId="0AB4FDBC" w14:textId="77777777" w:rsidR="00D844E0" w:rsidRDefault="00000000">
      <w:pPr>
        <w:adjustRightInd/>
        <w:spacing w:after="160" w:line="560" w:lineRule="exact"/>
        <w:jc w:val="center"/>
        <w:rPr>
          <w:rFonts w:ascii="黑体" w:eastAsia="黑体" w:hAnsi="黑体" w:hint="eastAsia"/>
          <w:sz w:val="32"/>
          <w:szCs w:val="32"/>
        </w:rPr>
      </w:pPr>
      <w:r>
        <w:rPr>
          <w:rFonts w:ascii="黑体" w:eastAsia="黑体" w:hAnsi="黑体" w:hint="eastAsia"/>
          <w:sz w:val="32"/>
          <w:szCs w:val="32"/>
        </w:rPr>
        <w:t>标准编制组</w:t>
      </w:r>
    </w:p>
    <w:p w14:paraId="5C76D9A1" w14:textId="77777777" w:rsidR="00D844E0" w:rsidRDefault="00000000">
      <w:pPr>
        <w:adjustRightInd/>
        <w:spacing w:after="160" w:line="560" w:lineRule="exact"/>
        <w:jc w:val="center"/>
        <w:rPr>
          <w:rFonts w:ascii="黑体" w:eastAsia="黑体" w:hAnsi="黑体" w:hint="eastAsia"/>
          <w:sz w:val="28"/>
          <w:szCs w:val="28"/>
        </w:rPr>
      </w:pPr>
      <w:r>
        <w:rPr>
          <w:rFonts w:ascii="黑体" w:eastAsia="黑体" w:hAnsi="黑体" w:hint="eastAsia"/>
          <w:sz w:val="32"/>
          <w:szCs w:val="32"/>
        </w:rPr>
        <w:t>二〇二五年十一月</w:t>
      </w:r>
    </w:p>
    <w:p w14:paraId="5687E881" w14:textId="77777777" w:rsidR="00D844E0" w:rsidRDefault="00D844E0">
      <w:pPr>
        <w:widowControl/>
        <w:adjustRightInd/>
        <w:spacing w:line="240" w:lineRule="auto"/>
        <w:rPr>
          <w:rFonts w:ascii="黑体" w:eastAsia="黑体" w:hAnsi="黑体" w:cstheme="minorBidi" w:hint="eastAsia"/>
          <w:b/>
          <w:bCs/>
          <w:color w:val="000000" w:themeColor="text1"/>
          <w:spacing w:val="44"/>
          <w:sz w:val="32"/>
          <w:szCs w:val="32"/>
        </w:rPr>
        <w:sectPr w:rsidR="00D844E0">
          <w:pgSz w:w="11906" w:h="16838"/>
          <w:pgMar w:top="1928" w:right="1134" w:bottom="1134" w:left="1134" w:header="1418" w:footer="1134" w:gutter="284"/>
          <w:cols w:space="425"/>
          <w:formProt w:val="0"/>
          <w:docGrid w:linePitch="312"/>
        </w:sectPr>
      </w:pPr>
    </w:p>
    <w:p w14:paraId="1A9E5518" w14:textId="77777777" w:rsidR="00D844E0" w:rsidRDefault="00000000">
      <w:pPr>
        <w:adjustRightInd/>
        <w:spacing w:line="360" w:lineRule="auto"/>
        <w:contextualSpacing/>
        <w:jc w:val="center"/>
        <w:rPr>
          <w:rFonts w:ascii="方正小标宋_GBK" w:eastAsia="方正小标宋_GBK" w:hAnsi="方正小标宋_GBK" w:hint="eastAsia"/>
          <w:sz w:val="36"/>
          <w:szCs w:val="36"/>
        </w:rPr>
      </w:pPr>
      <w:r>
        <w:rPr>
          <w:rFonts w:ascii="方正小标宋_GBK" w:eastAsia="方正小标宋_GBK" w:hAnsi="方正小标宋_GBK" w:hint="eastAsia"/>
          <w:sz w:val="36"/>
          <w:szCs w:val="36"/>
        </w:rPr>
        <w:lastRenderedPageBreak/>
        <w:t>江苏省地方标准《化工园区化工安全技能实训基地建设和运营规范》编制说明</w:t>
      </w:r>
    </w:p>
    <w:p w14:paraId="47332C5F" w14:textId="77777777" w:rsidR="00D844E0" w:rsidRDefault="00000000">
      <w:pPr>
        <w:pStyle w:val="10"/>
        <w:snapToGrid w:val="0"/>
        <w:spacing w:beforeLines="50" w:before="120" w:after="0" w:line="360" w:lineRule="auto"/>
        <w:rPr>
          <w:rFonts w:ascii="黑体" w:eastAsia="黑体" w:hAnsi="黑体" w:hint="eastAsia"/>
          <w:b w:val="0"/>
          <w:bCs w:val="0"/>
          <w:sz w:val="32"/>
          <w:szCs w:val="32"/>
        </w:rPr>
      </w:pPr>
      <w:r>
        <w:rPr>
          <w:rFonts w:ascii="黑体" w:eastAsia="黑体" w:hAnsi="黑体" w:hint="eastAsia"/>
          <w:b w:val="0"/>
          <w:bCs w:val="0"/>
          <w:sz w:val="32"/>
          <w:szCs w:val="32"/>
        </w:rPr>
        <w:t>一、目的意义</w:t>
      </w:r>
    </w:p>
    <w:p w14:paraId="723ABC20"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化工行业是国民经济的重要基础产业和支柱产业，对保障国家产业</w:t>
      </w:r>
      <w:proofErr w:type="gramStart"/>
      <w:r>
        <w:rPr>
          <w:rFonts w:ascii="Times New Roman" w:eastAsiaTheme="minorEastAsia" w:hAnsi="Times New Roman" w:hint="eastAsia"/>
          <w:kern w:val="0"/>
          <w:sz w:val="28"/>
          <w:szCs w:val="28"/>
          <w:lang w:bidi="ar"/>
        </w:rPr>
        <w:t>链供应</w:t>
      </w:r>
      <w:proofErr w:type="gramEnd"/>
      <w:r>
        <w:rPr>
          <w:rFonts w:ascii="Times New Roman" w:eastAsiaTheme="minorEastAsia" w:hAnsi="Times New Roman" w:hint="eastAsia"/>
          <w:kern w:val="0"/>
          <w:sz w:val="28"/>
          <w:szCs w:val="28"/>
          <w:lang w:bidi="ar"/>
        </w:rPr>
        <w:t>链安全、促进经济社会持续健康发展具有不可替代的作用。然而，由于化工生产过程往往涉及易燃、易爆、有毒、有害等危险化学品，以及在高温、高压等苛刻工艺条件下运行，行业固有的高危属性显著，安全事故风险持续存在，严重威胁从业人员生命安全和健康，并对社会公共安全与稳定构成潜在挑战。</w:t>
      </w:r>
    </w:p>
    <w:p w14:paraId="266233AE"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大量事故分析表明，从业人员安全意识薄弱、安全技能不足是导致化工安全事故发生的主要原因之一。加强化工从业人员安全技能培训，提升其风险辨识、隐患排查、安全操作和应急处置能力，是构建安全生产预防体系、从源头上防范和遏制事故发生的重中之重。</w:t>
      </w:r>
    </w:p>
    <w:p w14:paraId="5C8E85E6"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化工安全技能实训基地（以下简称“实训基地”）作为开展实操训练、提升从业人员安全技能的核心载体，其建设与运营质量直接关系到培训成效。近年来，在各级政府高度重视和政策引导下，我省化工园区实训基地建设取得长足发展。目前，江苏省内共有</w:t>
      </w:r>
      <w:r>
        <w:rPr>
          <w:rFonts w:ascii="Times New Roman" w:eastAsiaTheme="minorEastAsia" w:hAnsi="Times New Roman" w:hint="eastAsia"/>
          <w:kern w:val="0"/>
          <w:sz w:val="28"/>
          <w:szCs w:val="28"/>
          <w:lang w:bidi="ar"/>
        </w:rPr>
        <w:t>28</w:t>
      </w:r>
      <w:r>
        <w:rPr>
          <w:rFonts w:ascii="Times New Roman" w:eastAsiaTheme="minorEastAsia" w:hAnsi="Times New Roman" w:hint="eastAsia"/>
          <w:kern w:val="0"/>
          <w:sz w:val="28"/>
          <w:szCs w:val="28"/>
          <w:lang w:bidi="ar"/>
        </w:rPr>
        <w:t>家化工园区，其中已建成实训基地</w:t>
      </w:r>
      <w:r>
        <w:rPr>
          <w:rFonts w:ascii="Times New Roman" w:eastAsiaTheme="minorEastAsia" w:hAnsi="Times New Roman" w:hint="eastAsia"/>
          <w:kern w:val="0"/>
          <w:sz w:val="28"/>
          <w:szCs w:val="28"/>
          <w:lang w:bidi="ar"/>
        </w:rPr>
        <w:t>20</w:t>
      </w:r>
      <w:r>
        <w:rPr>
          <w:rFonts w:ascii="Times New Roman" w:eastAsiaTheme="minorEastAsia" w:hAnsi="Times New Roman" w:hint="eastAsia"/>
          <w:kern w:val="0"/>
          <w:sz w:val="28"/>
          <w:szCs w:val="28"/>
          <w:lang w:bidi="ar"/>
        </w:rPr>
        <w:t>家，处于国内领先水平，为全省化工行业安全技能人才培养奠定了坚实基础。然而，在实训基地快速发展的同时，一系列问题也日益凸显：现有培训课程内容与化工企业实际安全需求匹配度不高，</w:t>
      </w:r>
      <w:proofErr w:type="gramStart"/>
      <w:r>
        <w:rPr>
          <w:rFonts w:ascii="Times New Roman" w:eastAsiaTheme="minorEastAsia" w:hAnsi="Times New Roman" w:hint="eastAsia"/>
          <w:kern w:val="0"/>
          <w:sz w:val="28"/>
          <w:szCs w:val="28"/>
          <w:lang w:bidi="ar"/>
        </w:rPr>
        <w:t>导致学</w:t>
      </w:r>
      <w:proofErr w:type="gramEnd"/>
      <w:r>
        <w:rPr>
          <w:rFonts w:ascii="Times New Roman" w:eastAsiaTheme="minorEastAsia" w:hAnsi="Times New Roman" w:hint="eastAsia"/>
          <w:kern w:val="0"/>
          <w:sz w:val="28"/>
          <w:szCs w:val="28"/>
          <w:lang w:bidi="ar"/>
        </w:rPr>
        <w:t>用脱节；培训设备设施在完备性、工业一致性及培训有效性方面差异显著，制约了培训效果的均衡提升；具备扎实理论功底和丰富实践经验的专兼职培训师资普遍不足；实训基地管理制度体系不健全，运行管理机制存在短板。这些问题共同导致了许多实训基地面临培</w:t>
      </w:r>
      <w:r>
        <w:rPr>
          <w:rFonts w:ascii="Times New Roman" w:eastAsiaTheme="minorEastAsia" w:hAnsi="Times New Roman" w:hint="eastAsia"/>
          <w:kern w:val="0"/>
          <w:sz w:val="28"/>
          <w:szCs w:val="28"/>
          <w:lang w:bidi="ar"/>
        </w:rPr>
        <w:lastRenderedPageBreak/>
        <w:t>训质量不高、参训人数有限、运营效益不佳、可持续发展能力不足等现实困境，使其实际功能与设计定位之间存在较大差距。</w:t>
      </w:r>
    </w:p>
    <w:p w14:paraId="249FBDDE" w14:textId="5901BD96"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为系统解决上述问题，指导和规范全省化工园区实训基地的科学建设与高效运营，亟需制定</w:t>
      </w:r>
      <w:r w:rsidR="00A41AD0">
        <w:rPr>
          <w:rFonts w:ascii="Times New Roman" w:eastAsiaTheme="minorEastAsia" w:hAnsi="Times New Roman" w:hint="eastAsia"/>
          <w:kern w:val="0"/>
          <w:sz w:val="28"/>
          <w:szCs w:val="28"/>
          <w:lang w:bidi="ar"/>
        </w:rPr>
        <w:t>标准</w:t>
      </w:r>
      <w:r>
        <w:rPr>
          <w:rFonts w:ascii="Times New Roman" w:eastAsiaTheme="minorEastAsia" w:hAnsi="Times New Roman" w:hint="eastAsia"/>
          <w:kern w:val="0"/>
          <w:sz w:val="28"/>
          <w:szCs w:val="28"/>
          <w:lang w:bidi="ar"/>
        </w:rPr>
        <w:t>。本标准整合现有规范、标准中关于实训基地的要求，并进一步细化、完善，结合实训技术装备发展、师资队伍建设需求以及信息化、智能化技术应用趋势，紧密围绕江苏省化工园区及实训基地的发展实际，提出具有针对性、适用性和可操作性的具体技术要求与管理规范。</w:t>
      </w:r>
    </w:p>
    <w:p w14:paraId="296ABB59" w14:textId="3E4A6EC5"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制定《化工园区化工安全技能实训基地建设和运营规范》，旨在指导和规范全省化工园区实训基地的科学建设与高效运营。本标准系统整合现行法律</w:t>
      </w:r>
      <w:r w:rsidR="00A41AD0">
        <w:rPr>
          <w:rFonts w:ascii="Times New Roman" w:eastAsiaTheme="minorEastAsia" w:hAnsi="Times New Roman" w:hint="eastAsia"/>
          <w:kern w:val="0"/>
          <w:sz w:val="28"/>
          <w:szCs w:val="28"/>
          <w:lang w:bidi="ar"/>
        </w:rPr>
        <w:t>法</w:t>
      </w:r>
      <w:r>
        <w:rPr>
          <w:rFonts w:ascii="Times New Roman" w:eastAsiaTheme="minorEastAsia" w:hAnsi="Times New Roman" w:hint="eastAsia"/>
          <w:kern w:val="0"/>
          <w:sz w:val="28"/>
          <w:szCs w:val="28"/>
          <w:lang w:bidi="ar"/>
        </w:rPr>
        <w:t>规及国家、行业标准中对化工安全技能培训的相关要求，并在此基础上进行细化和补充。紧密结合化工安全技术装备的发展趋势、专业化师资队伍的建设需求，以及信息化、智能化技术在实</w:t>
      </w:r>
      <w:proofErr w:type="gramStart"/>
      <w:r>
        <w:rPr>
          <w:rFonts w:ascii="Times New Roman" w:eastAsiaTheme="minorEastAsia" w:hAnsi="Times New Roman" w:hint="eastAsia"/>
          <w:kern w:val="0"/>
          <w:sz w:val="28"/>
          <w:szCs w:val="28"/>
          <w:lang w:bidi="ar"/>
        </w:rPr>
        <w:t>训教学</w:t>
      </w:r>
      <w:proofErr w:type="gramEnd"/>
      <w:r>
        <w:rPr>
          <w:rFonts w:ascii="Times New Roman" w:eastAsiaTheme="minorEastAsia" w:hAnsi="Times New Roman" w:hint="eastAsia"/>
          <w:kern w:val="0"/>
          <w:sz w:val="28"/>
          <w:szCs w:val="28"/>
          <w:lang w:bidi="ar"/>
        </w:rPr>
        <w:t>中的深度融合应用，形成一套全面、协调、适用、可操作的技术要求与管理规范体系。本标准的制定与实施，将为全省实训基地的规划、建设、运营与评估提供统一、科学的技术依据；为相关政府监管部门开展分类指导、监督执法和绩效评价提供明确标准；</w:t>
      </w:r>
      <w:r w:rsidR="00A41AD0">
        <w:rPr>
          <w:rFonts w:ascii="Times New Roman" w:eastAsiaTheme="minorEastAsia" w:hAnsi="Times New Roman" w:hint="eastAsia"/>
          <w:kern w:val="0"/>
          <w:sz w:val="28"/>
          <w:szCs w:val="28"/>
          <w:lang w:bidi="ar"/>
        </w:rPr>
        <w:t>为</w:t>
      </w:r>
      <w:r>
        <w:rPr>
          <w:rFonts w:ascii="Times New Roman" w:eastAsiaTheme="minorEastAsia" w:hAnsi="Times New Roman" w:hint="eastAsia"/>
          <w:kern w:val="0"/>
          <w:sz w:val="28"/>
          <w:szCs w:val="28"/>
          <w:lang w:bidi="ar"/>
        </w:rPr>
        <w:t>推动全省实训基地实现规范化、专业化发展，</w:t>
      </w:r>
      <w:r w:rsidR="00A41AD0">
        <w:rPr>
          <w:rFonts w:ascii="Times New Roman" w:eastAsiaTheme="minorEastAsia" w:hAnsi="Times New Roman" w:hint="eastAsia"/>
          <w:kern w:val="0"/>
          <w:sz w:val="28"/>
          <w:szCs w:val="28"/>
          <w:lang w:bidi="ar"/>
        </w:rPr>
        <w:t>夯</w:t>
      </w:r>
      <w:r>
        <w:rPr>
          <w:rFonts w:ascii="Times New Roman" w:eastAsiaTheme="minorEastAsia" w:hAnsi="Times New Roman" w:hint="eastAsia"/>
          <w:kern w:val="0"/>
          <w:sz w:val="28"/>
          <w:szCs w:val="28"/>
          <w:lang w:bidi="ar"/>
        </w:rPr>
        <w:t>实江苏省化工园区及化工企业安全生产基础，促进化工行业安全发展、高质量发展提供有力支撑。</w:t>
      </w:r>
    </w:p>
    <w:p w14:paraId="7EA21188" w14:textId="77777777" w:rsidR="00D844E0" w:rsidRDefault="00000000">
      <w:pPr>
        <w:pStyle w:val="10"/>
        <w:snapToGrid w:val="0"/>
        <w:spacing w:before="0" w:after="0" w:line="360" w:lineRule="auto"/>
        <w:rPr>
          <w:rFonts w:ascii="黑体" w:eastAsia="黑体" w:hAnsi="黑体" w:hint="eastAsia"/>
          <w:b w:val="0"/>
          <w:bCs w:val="0"/>
          <w:sz w:val="32"/>
          <w:szCs w:val="32"/>
        </w:rPr>
      </w:pPr>
      <w:r>
        <w:rPr>
          <w:rFonts w:ascii="黑体" w:eastAsia="黑体" w:hAnsi="黑体" w:hint="eastAsia"/>
          <w:b w:val="0"/>
          <w:bCs w:val="0"/>
          <w:sz w:val="32"/>
          <w:szCs w:val="32"/>
        </w:rPr>
        <w:t>二、任务来源</w:t>
      </w:r>
    </w:p>
    <w:p w14:paraId="31A39A81" w14:textId="768FA36C"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根据《省市场监管局关于下达</w:t>
      </w:r>
      <w:r>
        <w:rPr>
          <w:rFonts w:ascii="Times New Roman" w:eastAsiaTheme="minorEastAsia" w:hAnsi="Times New Roman" w:hint="eastAsia"/>
          <w:kern w:val="0"/>
          <w:sz w:val="28"/>
          <w:szCs w:val="28"/>
          <w:lang w:bidi="ar"/>
        </w:rPr>
        <w:t>2024</w:t>
      </w:r>
      <w:r>
        <w:rPr>
          <w:rFonts w:ascii="Times New Roman" w:eastAsiaTheme="minorEastAsia" w:hAnsi="Times New Roman" w:hint="eastAsia"/>
          <w:kern w:val="0"/>
          <w:sz w:val="28"/>
          <w:szCs w:val="28"/>
          <w:lang w:bidi="ar"/>
        </w:rPr>
        <w:t>年度江苏省地方标准制修订计划的通知》（苏</w:t>
      </w:r>
      <w:proofErr w:type="gramStart"/>
      <w:r>
        <w:rPr>
          <w:rFonts w:ascii="Times New Roman" w:eastAsiaTheme="minorEastAsia" w:hAnsi="Times New Roman" w:hint="eastAsia"/>
          <w:kern w:val="0"/>
          <w:sz w:val="28"/>
          <w:szCs w:val="28"/>
          <w:lang w:bidi="ar"/>
        </w:rPr>
        <w:t>市监标</w:t>
      </w:r>
      <w:proofErr w:type="gramEnd"/>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2024</w:t>
      </w: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143</w:t>
      </w:r>
      <w:r>
        <w:rPr>
          <w:rFonts w:ascii="Times New Roman" w:eastAsiaTheme="minorEastAsia" w:hAnsi="Times New Roman" w:hint="eastAsia"/>
          <w:kern w:val="0"/>
          <w:sz w:val="28"/>
          <w:szCs w:val="28"/>
          <w:lang w:bidi="ar"/>
        </w:rPr>
        <w:t>号），《化工园区安全技能实训基地建设导则》</w:t>
      </w:r>
      <w:r w:rsidR="00627DFA">
        <w:rPr>
          <w:rFonts w:ascii="Times New Roman" w:eastAsiaTheme="minorEastAsia" w:hAnsi="Times New Roman" w:hint="eastAsia"/>
          <w:kern w:val="0"/>
          <w:sz w:val="28"/>
          <w:szCs w:val="28"/>
          <w:lang w:bidi="ar"/>
        </w:rPr>
        <w:t>获得立项，项目</w:t>
      </w:r>
      <w:r>
        <w:rPr>
          <w:rFonts w:ascii="Times New Roman" w:eastAsiaTheme="minorEastAsia" w:hAnsi="Times New Roman" w:hint="eastAsia"/>
          <w:kern w:val="0"/>
          <w:sz w:val="28"/>
          <w:szCs w:val="28"/>
          <w:lang w:bidi="ar"/>
        </w:rPr>
        <w:t>编号为</w:t>
      </w:r>
      <w:bookmarkStart w:id="1" w:name="OLE_LINK2"/>
      <w:r>
        <w:rPr>
          <w:rFonts w:ascii="Times New Roman" w:eastAsiaTheme="minorEastAsia" w:hAnsi="Times New Roman" w:hint="eastAsia"/>
          <w:kern w:val="0"/>
          <w:sz w:val="28"/>
          <w:szCs w:val="28"/>
          <w:lang w:bidi="ar"/>
        </w:rPr>
        <w:t>20242</w:t>
      </w:r>
      <w:r>
        <w:rPr>
          <w:rFonts w:ascii="Times New Roman" w:eastAsiaTheme="minorEastAsia" w:hAnsi="Times New Roman"/>
          <w:kern w:val="0"/>
          <w:sz w:val="28"/>
          <w:szCs w:val="28"/>
          <w:lang w:bidi="ar"/>
        </w:rPr>
        <w:t>45</w:t>
      </w:r>
      <w:bookmarkEnd w:id="1"/>
      <w:r>
        <w:rPr>
          <w:rFonts w:ascii="Times New Roman" w:eastAsiaTheme="minorEastAsia" w:hAnsi="Times New Roman" w:hint="eastAsia"/>
          <w:kern w:val="0"/>
          <w:sz w:val="28"/>
          <w:szCs w:val="28"/>
          <w:lang w:bidi="ar"/>
        </w:rPr>
        <w:t>。项目起草单位为江苏省安全生产科学研究院、应急管理部化学品登记中心、中国石油大学（华东）、青岛石大石仪科技有限责任公司、江苏江阴应急培训技术服务有限公司，对口省行政主管部门为江苏</w:t>
      </w:r>
      <w:r>
        <w:rPr>
          <w:rFonts w:ascii="Times New Roman" w:eastAsiaTheme="minorEastAsia" w:hAnsi="Times New Roman" w:hint="eastAsia"/>
          <w:kern w:val="0"/>
          <w:sz w:val="28"/>
          <w:szCs w:val="28"/>
          <w:lang w:bidi="ar"/>
        </w:rPr>
        <w:lastRenderedPageBreak/>
        <w:t>省应急管理厅，对口省标准化技术委员会为江苏省安全生产标准化技术委员会。</w:t>
      </w:r>
    </w:p>
    <w:p w14:paraId="2BE73A52" w14:textId="77777777" w:rsidR="00D844E0" w:rsidRDefault="00000000">
      <w:pPr>
        <w:pStyle w:val="10"/>
        <w:snapToGrid w:val="0"/>
        <w:spacing w:before="0" w:after="0" w:line="360" w:lineRule="auto"/>
        <w:rPr>
          <w:rFonts w:ascii="黑体" w:eastAsia="黑体" w:hAnsi="黑体" w:hint="eastAsia"/>
          <w:b w:val="0"/>
          <w:bCs w:val="0"/>
          <w:sz w:val="32"/>
          <w:szCs w:val="32"/>
        </w:rPr>
      </w:pPr>
      <w:r>
        <w:rPr>
          <w:rFonts w:ascii="黑体" w:eastAsia="黑体" w:hAnsi="黑体" w:hint="eastAsia"/>
          <w:b w:val="0"/>
          <w:bCs w:val="0"/>
          <w:sz w:val="32"/>
          <w:szCs w:val="32"/>
        </w:rPr>
        <w:t>三、编制过程</w:t>
      </w:r>
    </w:p>
    <w:p w14:paraId="62216733"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承接该标准编制任务后，江苏省安全生产科学研究院牵头成立了标准编制工作组（以下简称“工作组”）。工作组通过函调和资料收集等多种方式，掌握了国内外化工园区实训基地建设运营的实际情况。</w:t>
      </w:r>
      <w:r>
        <w:rPr>
          <w:rFonts w:ascii="Times New Roman" w:eastAsiaTheme="minorEastAsia" w:hAnsi="Times New Roman" w:hint="eastAsia"/>
          <w:kern w:val="0"/>
          <w:sz w:val="28"/>
          <w:szCs w:val="28"/>
          <w:lang w:bidi="ar"/>
        </w:rPr>
        <w:t>2024</w:t>
      </w:r>
      <w:r>
        <w:rPr>
          <w:rFonts w:ascii="Times New Roman" w:eastAsiaTheme="minorEastAsia" w:hAnsi="Times New Roman" w:hint="eastAsia"/>
          <w:kern w:val="0"/>
          <w:sz w:val="28"/>
          <w:szCs w:val="28"/>
          <w:lang w:bidi="ar"/>
        </w:rPr>
        <w:t>年</w:t>
      </w:r>
      <w:r>
        <w:rPr>
          <w:rFonts w:ascii="Times New Roman" w:eastAsiaTheme="minorEastAsia" w:hAnsi="Times New Roman" w:hint="eastAsia"/>
          <w:kern w:val="0"/>
          <w:sz w:val="28"/>
          <w:szCs w:val="28"/>
          <w:lang w:bidi="ar"/>
        </w:rPr>
        <w:t>8</w:t>
      </w:r>
      <w:r>
        <w:rPr>
          <w:rFonts w:ascii="Times New Roman" w:eastAsiaTheme="minorEastAsia" w:hAnsi="Times New Roman" w:hint="eastAsia"/>
          <w:kern w:val="0"/>
          <w:sz w:val="28"/>
          <w:szCs w:val="28"/>
          <w:lang w:bidi="ar"/>
        </w:rPr>
        <w:t>月，工作组邀请行业专家、部分化工园区及实训基地代表，召开了标准编制工作启动会，确定标准编制工作总体思路，统筹标准编制进度、人员分工，并落实资料收集等相关工作，与会领导和专家对草案进行了讨论，提出了意见和建议。</w:t>
      </w:r>
    </w:p>
    <w:p w14:paraId="0417376F"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kern w:val="0"/>
          <w:sz w:val="28"/>
          <w:szCs w:val="28"/>
          <w:lang w:bidi="ar"/>
        </w:rPr>
        <w:t>1</w:t>
      </w: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标准起草（</w:t>
      </w:r>
      <w:r>
        <w:rPr>
          <w:rFonts w:ascii="Times New Roman" w:eastAsiaTheme="minorEastAsia" w:hAnsi="Times New Roman" w:hint="eastAsia"/>
          <w:kern w:val="0"/>
          <w:sz w:val="28"/>
          <w:szCs w:val="28"/>
          <w:lang w:bidi="ar"/>
        </w:rPr>
        <w:t>2024</w:t>
      </w:r>
      <w:r>
        <w:rPr>
          <w:rFonts w:ascii="Times New Roman" w:eastAsiaTheme="minorEastAsia" w:hAnsi="Times New Roman" w:hint="eastAsia"/>
          <w:kern w:val="0"/>
          <w:sz w:val="28"/>
          <w:szCs w:val="28"/>
          <w:lang w:bidi="ar"/>
        </w:rPr>
        <w:t>年</w:t>
      </w:r>
      <w:r>
        <w:rPr>
          <w:rFonts w:ascii="Times New Roman" w:eastAsiaTheme="minorEastAsia" w:hAnsi="Times New Roman" w:hint="eastAsia"/>
          <w:kern w:val="0"/>
          <w:sz w:val="28"/>
          <w:szCs w:val="28"/>
          <w:lang w:bidi="ar"/>
        </w:rPr>
        <w:t>8</w:t>
      </w:r>
      <w:r>
        <w:rPr>
          <w:rFonts w:ascii="Times New Roman" w:eastAsiaTheme="minorEastAsia" w:hAnsi="Times New Roman" w:hint="eastAsia"/>
          <w:kern w:val="0"/>
          <w:sz w:val="28"/>
          <w:szCs w:val="28"/>
          <w:lang w:bidi="ar"/>
        </w:rPr>
        <w:t>月</w:t>
      </w:r>
      <w:r>
        <w:rPr>
          <w:rFonts w:ascii="Times New Roman" w:eastAsiaTheme="minorEastAsia" w:hAnsi="Times New Roman" w:hint="eastAsia"/>
          <w:kern w:val="0"/>
          <w:sz w:val="28"/>
          <w:szCs w:val="28"/>
          <w:lang w:bidi="ar"/>
        </w:rPr>
        <w:t>-2025</w:t>
      </w:r>
      <w:r>
        <w:rPr>
          <w:rFonts w:ascii="Times New Roman" w:eastAsiaTheme="minorEastAsia" w:hAnsi="Times New Roman" w:hint="eastAsia"/>
          <w:kern w:val="0"/>
          <w:sz w:val="28"/>
          <w:szCs w:val="28"/>
          <w:lang w:bidi="ar"/>
        </w:rPr>
        <w:t>年</w:t>
      </w:r>
      <w:r>
        <w:rPr>
          <w:rFonts w:ascii="Times New Roman" w:eastAsiaTheme="minorEastAsia" w:hAnsi="Times New Roman"/>
          <w:kern w:val="0"/>
          <w:sz w:val="28"/>
          <w:szCs w:val="28"/>
          <w:lang w:bidi="ar"/>
        </w:rPr>
        <w:t>5</w:t>
      </w:r>
      <w:r>
        <w:rPr>
          <w:rFonts w:ascii="Times New Roman" w:eastAsiaTheme="minorEastAsia" w:hAnsi="Times New Roman" w:hint="eastAsia"/>
          <w:kern w:val="0"/>
          <w:sz w:val="28"/>
          <w:szCs w:val="28"/>
          <w:lang w:bidi="ar"/>
        </w:rPr>
        <w:t>月）</w:t>
      </w:r>
    </w:p>
    <w:p w14:paraId="348E1FE4"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2024</w:t>
      </w:r>
      <w:r>
        <w:rPr>
          <w:rFonts w:ascii="Times New Roman" w:eastAsiaTheme="minorEastAsia" w:hAnsi="Times New Roman" w:hint="eastAsia"/>
          <w:kern w:val="0"/>
          <w:sz w:val="28"/>
          <w:szCs w:val="28"/>
          <w:lang w:bidi="ar"/>
        </w:rPr>
        <w:t>年</w:t>
      </w:r>
      <w:r>
        <w:rPr>
          <w:rFonts w:ascii="Times New Roman" w:eastAsiaTheme="minorEastAsia" w:hAnsi="Times New Roman" w:hint="eastAsia"/>
          <w:kern w:val="0"/>
          <w:sz w:val="28"/>
          <w:szCs w:val="28"/>
          <w:lang w:bidi="ar"/>
        </w:rPr>
        <w:t>8</w:t>
      </w:r>
      <w:r>
        <w:rPr>
          <w:rFonts w:ascii="Times New Roman" w:eastAsiaTheme="minorEastAsia" w:hAnsi="Times New Roman" w:hint="eastAsia"/>
          <w:kern w:val="0"/>
          <w:sz w:val="28"/>
          <w:szCs w:val="28"/>
          <w:lang w:bidi="ar"/>
        </w:rPr>
        <w:t>月</w:t>
      </w:r>
      <w:r>
        <w:rPr>
          <w:rFonts w:ascii="Times New Roman" w:eastAsiaTheme="minorEastAsia" w:hAnsi="Times New Roman" w:hint="eastAsia"/>
          <w:kern w:val="0"/>
          <w:sz w:val="28"/>
          <w:szCs w:val="28"/>
          <w:lang w:bidi="ar"/>
        </w:rPr>
        <w:t>-11</w:t>
      </w:r>
      <w:r>
        <w:rPr>
          <w:rFonts w:ascii="Times New Roman" w:eastAsiaTheme="minorEastAsia" w:hAnsi="Times New Roman" w:hint="eastAsia"/>
          <w:kern w:val="0"/>
          <w:sz w:val="28"/>
          <w:szCs w:val="28"/>
          <w:lang w:bidi="ar"/>
        </w:rPr>
        <w:t>月，工作组深入连云港石化产业基地、大丰港石化新材料产业园、如东县洋口化学工业园、昆山精细材料产业园、南京江北新材料科技园、太仓港经济技术开发区化工园区等地，实地调研实训基地的建设和运营情况，并召开现场会，就实训基地建设运营的难点、痛点与化工园区和实训基地相关人员开展交流和探讨。此外，工作组征求了化工园区、科研院所、协会及行业领域专家的意见，经过意见梳理，对标准草案进行修改完善，形成《化工园区化工安全技能实训基地建设和运营规范（讨论稿）》。</w:t>
      </w:r>
    </w:p>
    <w:p w14:paraId="3A96D4CD"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2024</w:t>
      </w:r>
      <w:r>
        <w:rPr>
          <w:rFonts w:ascii="Times New Roman" w:eastAsiaTheme="minorEastAsia" w:hAnsi="Times New Roman" w:hint="eastAsia"/>
          <w:kern w:val="0"/>
          <w:sz w:val="28"/>
          <w:szCs w:val="28"/>
          <w:lang w:bidi="ar"/>
        </w:rPr>
        <w:t>年</w:t>
      </w:r>
      <w:r>
        <w:rPr>
          <w:rFonts w:ascii="Times New Roman" w:eastAsiaTheme="minorEastAsia" w:hAnsi="Times New Roman" w:hint="eastAsia"/>
          <w:kern w:val="0"/>
          <w:sz w:val="28"/>
          <w:szCs w:val="28"/>
          <w:lang w:bidi="ar"/>
        </w:rPr>
        <w:t>11</w:t>
      </w:r>
      <w:r>
        <w:rPr>
          <w:rFonts w:ascii="Times New Roman" w:eastAsiaTheme="minorEastAsia" w:hAnsi="Times New Roman" w:hint="eastAsia"/>
          <w:kern w:val="0"/>
          <w:sz w:val="28"/>
          <w:szCs w:val="28"/>
          <w:lang w:bidi="ar"/>
        </w:rPr>
        <w:t>月</w:t>
      </w:r>
      <w:r>
        <w:rPr>
          <w:rFonts w:ascii="Times New Roman" w:eastAsiaTheme="minorEastAsia" w:hAnsi="Times New Roman" w:hint="eastAsia"/>
          <w:kern w:val="0"/>
          <w:sz w:val="28"/>
          <w:szCs w:val="28"/>
          <w:lang w:bidi="ar"/>
        </w:rPr>
        <w:t>-2025</w:t>
      </w:r>
      <w:r>
        <w:rPr>
          <w:rFonts w:ascii="Times New Roman" w:eastAsiaTheme="minorEastAsia" w:hAnsi="Times New Roman" w:hint="eastAsia"/>
          <w:kern w:val="0"/>
          <w:sz w:val="28"/>
          <w:szCs w:val="28"/>
          <w:lang w:bidi="ar"/>
        </w:rPr>
        <w:t>年</w:t>
      </w:r>
      <w:r>
        <w:rPr>
          <w:rFonts w:ascii="Times New Roman" w:eastAsiaTheme="minorEastAsia" w:hAnsi="Times New Roman"/>
          <w:kern w:val="0"/>
          <w:sz w:val="28"/>
          <w:szCs w:val="28"/>
          <w:lang w:bidi="ar"/>
        </w:rPr>
        <w:t>3</w:t>
      </w:r>
      <w:r>
        <w:rPr>
          <w:rFonts w:ascii="Times New Roman" w:eastAsiaTheme="minorEastAsia" w:hAnsi="Times New Roman" w:hint="eastAsia"/>
          <w:kern w:val="0"/>
          <w:sz w:val="28"/>
          <w:szCs w:val="28"/>
          <w:lang w:bidi="ar"/>
        </w:rPr>
        <w:t>月，工作组多次组织召开标准制定工作研讨会，对《化工园区化工安全技能实训基地建设和运营规范（讨论稿）》进行逐章逐条地讨论，以确定其合</w:t>
      </w:r>
      <w:proofErr w:type="gramStart"/>
      <w:r>
        <w:rPr>
          <w:rFonts w:ascii="Times New Roman" w:eastAsiaTheme="minorEastAsia" w:hAnsi="Times New Roman" w:hint="eastAsia"/>
          <w:kern w:val="0"/>
          <w:sz w:val="28"/>
          <w:szCs w:val="28"/>
          <w:lang w:bidi="ar"/>
        </w:rPr>
        <w:t>规</w:t>
      </w:r>
      <w:proofErr w:type="gramEnd"/>
      <w:r>
        <w:rPr>
          <w:rFonts w:ascii="Times New Roman" w:eastAsiaTheme="minorEastAsia" w:hAnsi="Times New Roman" w:hint="eastAsia"/>
          <w:kern w:val="0"/>
          <w:sz w:val="28"/>
          <w:szCs w:val="28"/>
          <w:lang w:bidi="ar"/>
        </w:rPr>
        <w:t>性、科学性、适用性和可操作性。</w:t>
      </w:r>
    </w:p>
    <w:p w14:paraId="682C65A3" w14:textId="1C0C500C"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2025</w:t>
      </w:r>
      <w:r>
        <w:rPr>
          <w:rFonts w:ascii="Times New Roman" w:eastAsiaTheme="minorEastAsia" w:hAnsi="Times New Roman" w:hint="eastAsia"/>
          <w:kern w:val="0"/>
          <w:sz w:val="28"/>
          <w:szCs w:val="28"/>
          <w:lang w:bidi="ar"/>
        </w:rPr>
        <w:t>年</w:t>
      </w:r>
      <w:r>
        <w:rPr>
          <w:rFonts w:ascii="Times New Roman" w:eastAsiaTheme="minorEastAsia" w:hAnsi="Times New Roman" w:hint="eastAsia"/>
          <w:kern w:val="0"/>
          <w:sz w:val="28"/>
          <w:szCs w:val="28"/>
          <w:lang w:bidi="ar"/>
        </w:rPr>
        <w:t>4</w:t>
      </w:r>
      <w:r>
        <w:rPr>
          <w:rFonts w:ascii="Times New Roman" w:eastAsiaTheme="minorEastAsia" w:hAnsi="Times New Roman" w:hint="eastAsia"/>
          <w:kern w:val="0"/>
          <w:sz w:val="28"/>
          <w:szCs w:val="28"/>
          <w:lang w:bidi="ar"/>
        </w:rPr>
        <w:t>月，工作组在南京组织召开标准集中研讨会，邀请行业专家、标准化工作专家、部分化工园区及实训基地专家，针对《化工园区化工安全技能实训基地建设和运营规范（讨论稿）》进行意见征集和集体研讨。工作组经</w:t>
      </w:r>
      <w:r>
        <w:rPr>
          <w:rFonts w:ascii="Times New Roman" w:eastAsiaTheme="minorEastAsia" w:hAnsi="Times New Roman" w:hint="eastAsia"/>
          <w:kern w:val="0"/>
          <w:sz w:val="28"/>
          <w:szCs w:val="28"/>
          <w:lang w:bidi="ar"/>
        </w:rPr>
        <w:lastRenderedPageBreak/>
        <w:t>线上、线下等方式共收到反馈意见</w:t>
      </w:r>
      <w:r>
        <w:rPr>
          <w:rFonts w:ascii="Times New Roman" w:eastAsiaTheme="minorEastAsia" w:hAnsi="Times New Roman"/>
          <w:kern w:val="0"/>
          <w:sz w:val="28"/>
          <w:szCs w:val="28"/>
          <w:lang w:bidi="ar"/>
        </w:rPr>
        <w:t>31</w:t>
      </w:r>
      <w:r>
        <w:rPr>
          <w:rFonts w:ascii="Times New Roman" w:eastAsiaTheme="minorEastAsia" w:hAnsi="Times New Roman" w:hint="eastAsia"/>
          <w:kern w:val="0"/>
          <w:sz w:val="28"/>
          <w:szCs w:val="28"/>
          <w:lang w:bidi="ar"/>
        </w:rPr>
        <w:t>条，对其中</w:t>
      </w:r>
      <w:r>
        <w:rPr>
          <w:rFonts w:ascii="Times New Roman" w:eastAsiaTheme="minorEastAsia" w:hAnsi="Times New Roman" w:hint="eastAsia"/>
          <w:kern w:val="0"/>
          <w:sz w:val="28"/>
          <w:szCs w:val="28"/>
          <w:lang w:bidi="ar"/>
        </w:rPr>
        <w:t>18</w:t>
      </w:r>
      <w:r>
        <w:rPr>
          <w:rFonts w:ascii="Times New Roman" w:eastAsiaTheme="minorEastAsia" w:hAnsi="Times New Roman" w:hint="eastAsia"/>
          <w:kern w:val="0"/>
          <w:sz w:val="28"/>
          <w:szCs w:val="28"/>
          <w:lang w:bidi="ar"/>
        </w:rPr>
        <w:t>条意见予以采纳，并对未采纳意见</w:t>
      </w:r>
      <w:proofErr w:type="gramStart"/>
      <w:r w:rsidR="00627DFA">
        <w:rPr>
          <w:rFonts w:ascii="Times New Roman" w:eastAsiaTheme="minorEastAsia" w:hAnsi="Times New Roman" w:hint="eastAsia"/>
          <w:kern w:val="0"/>
          <w:sz w:val="28"/>
          <w:szCs w:val="28"/>
          <w:lang w:bidi="ar"/>
        </w:rPr>
        <w:t>作出</w:t>
      </w:r>
      <w:proofErr w:type="gramEnd"/>
      <w:r w:rsidR="00627DFA">
        <w:rPr>
          <w:rFonts w:ascii="Times New Roman" w:eastAsiaTheme="minorEastAsia" w:hAnsi="Times New Roman" w:hint="eastAsia"/>
          <w:kern w:val="0"/>
          <w:sz w:val="28"/>
          <w:szCs w:val="28"/>
          <w:lang w:bidi="ar"/>
        </w:rPr>
        <w:t>答</w:t>
      </w:r>
      <w:r>
        <w:rPr>
          <w:rFonts w:ascii="Times New Roman" w:eastAsiaTheme="minorEastAsia" w:hAnsi="Times New Roman" w:hint="eastAsia"/>
          <w:kern w:val="0"/>
          <w:sz w:val="28"/>
          <w:szCs w:val="28"/>
          <w:lang w:bidi="ar"/>
        </w:rPr>
        <w:t>复和解释。</w:t>
      </w:r>
    </w:p>
    <w:p w14:paraId="625988F7"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2</w:t>
      </w:r>
      <w:r>
        <w:rPr>
          <w:rFonts w:ascii="Times New Roman" w:eastAsiaTheme="minorEastAsia" w:hAnsi="Times New Roman"/>
          <w:kern w:val="0"/>
          <w:sz w:val="28"/>
          <w:szCs w:val="28"/>
          <w:lang w:bidi="ar"/>
        </w:rPr>
        <w:t>025</w:t>
      </w:r>
      <w:r>
        <w:rPr>
          <w:rFonts w:ascii="Times New Roman" w:eastAsiaTheme="minorEastAsia" w:hAnsi="Times New Roman" w:hint="eastAsia"/>
          <w:kern w:val="0"/>
          <w:sz w:val="28"/>
          <w:szCs w:val="28"/>
          <w:lang w:bidi="ar"/>
        </w:rPr>
        <w:t>年</w:t>
      </w:r>
      <w:r>
        <w:rPr>
          <w:rFonts w:ascii="Times New Roman" w:eastAsiaTheme="minorEastAsia" w:hAnsi="Times New Roman" w:hint="eastAsia"/>
          <w:kern w:val="0"/>
          <w:sz w:val="28"/>
          <w:szCs w:val="28"/>
          <w:lang w:bidi="ar"/>
        </w:rPr>
        <w:t>4</w:t>
      </w:r>
      <w:r>
        <w:rPr>
          <w:rFonts w:ascii="Times New Roman" w:eastAsiaTheme="minorEastAsia" w:hAnsi="Times New Roman" w:hint="eastAsia"/>
          <w:kern w:val="0"/>
          <w:sz w:val="28"/>
          <w:szCs w:val="28"/>
          <w:lang w:bidi="ar"/>
        </w:rPr>
        <w:t>月</w:t>
      </w:r>
      <w:r>
        <w:rPr>
          <w:rFonts w:ascii="Times New Roman" w:eastAsiaTheme="minorEastAsia" w:hAnsi="Times New Roman" w:hint="eastAsia"/>
          <w:kern w:val="0"/>
          <w:sz w:val="28"/>
          <w:szCs w:val="28"/>
          <w:lang w:bidi="ar"/>
        </w:rPr>
        <w:t>-</w:t>
      </w:r>
      <w:r>
        <w:rPr>
          <w:rFonts w:ascii="Times New Roman" w:eastAsiaTheme="minorEastAsia" w:hAnsi="Times New Roman"/>
          <w:kern w:val="0"/>
          <w:sz w:val="28"/>
          <w:szCs w:val="28"/>
          <w:lang w:bidi="ar"/>
        </w:rPr>
        <w:t>5</w:t>
      </w:r>
      <w:r>
        <w:rPr>
          <w:rFonts w:ascii="Times New Roman" w:eastAsiaTheme="minorEastAsia" w:hAnsi="Times New Roman" w:hint="eastAsia"/>
          <w:kern w:val="0"/>
          <w:sz w:val="28"/>
          <w:szCs w:val="28"/>
          <w:lang w:bidi="ar"/>
        </w:rPr>
        <w:t>月，根据征集意见的结果，工作组对讨论稿进行了修订和完善，形成了《化工园区化工安全技能实训基地建设和运营规范（征求意见稿）》。</w:t>
      </w:r>
    </w:p>
    <w:p w14:paraId="4C5068E1"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kern w:val="0"/>
          <w:sz w:val="28"/>
          <w:szCs w:val="28"/>
          <w:lang w:bidi="ar"/>
        </w:rPr>
        <w:t>2</w:t>
      </w: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征集意见及修订（</w:t>
      </w:r>
      <w:r>
        <w:rPr>
          <w:rFonts w:ascii="Times New Roman" w:eastAsiaTheme="minorEastAsia" w:hAnsi="Times New Roman" w:hint="eastAsia"/>
          <w:kern w:val="0"/>
          <w:sz w:val="28"/>
          <w:szCs w:val="28"/>
          <w:lang w:bidi="ar"/>
        </w:rPr>
        <w:t>202</w:t>
      </w:r>
      <w:r>
        <w:rPr>
          <w:rFonts w:ascii="Times New Roman" w:eastAsiaTheme="minorEastAsia" w:hAnsi="Times New Roman"/>
          <w:kern w:val="0"/>
          <w:sz w:val="28"/>
          <w:szCs w:val="28"/>
          <w:lang w:bidi="ar"/>
        </w:rPr>
        <w:t>5</w:t>
      </w:r>
      <w:r>
        <w:rPr>
          <w:rFonts w:ascii="Times New Roman" w:eastAsiaTheme="minorEastAsia" w:hAnsi="Times New Roman" w:hint="eastAsia"/>
          <w:kern w:val="0"/>
          <w:sz w:val="28"/>
          <w:szCs w:val="28"/>
          <w:lang w:bidi="ar"/>
        </w:rPr>
        <w:t>年</w:t>
      </w:r>
      <w:r>
        <w:rPr>
          <w:rFonts w:ascii="Times New Roman" w:eastAsiaTheme="minorEastAsia" w:hAnsi="Times New Roman"/>
          <w:kern w:val="0"/>
          <w:sz w:val="28"/>
          <w:szCs w:val="28"/>
          <w:lang w:bidi="ar"/>
        </w:rPr>
        <w:t>6</w:t>
      </w:r>
      <w:r>
        <w:rPr>
          <w:rFonts w:ascii="Times New Roman" w:eastAsiaTheme="minorEastAsia" w:hAnsi="Times New Roman" w:hint="eastAsia"/>
          <w:kern w:val="0"/>
          <w:sz w:val="28"/>
          <w:szCs w:val="28"/>
          <w:lang w:bidi="ar"/>
        </w:rPr>
        <w:t>月</w:t>
      </w:r>
      <w:r>
        <w:rPr>
          <w:rFonts w:ascii="Times New Roman" w:eastAsiaTheme="minorEastAsia" w:hAnsi="Times New Roman" w:hint="eastAsia"/>
          <w:kern w:val="0"/>
          <w:sz w:val="28"/>
          <w:szCs w:val="28"/>
          <w:lang w:bidi="ar"/>
        </w:rPr>
        <w:t>-2025</w:t>
      </w:r>
      <w:r>
        <w:rPr>
          <w:rFonts w:ascii="Times New Roman" w:eastAsiaTheme="minorEastAsia" w:hAnsi="Times New Roman" w:hint="eastAsia"/>
          <w:kern w:val="0"/>
          <w:sz w:val="28"/>
          <w:szCs w:val="28"/>
          <w:lang w:bidi="ar"/>
        </w:rPr>
        <w:t>年</w:t>
      </w:r>
      <w:r>
        <w:rPr>
          <w:rFonts w:ascii="Times New Roman" w:eastAsiaTheme="minorEastAsia" w:hAnsi="Times New Roman" w:hint="eastAsia"/>
          <w:kern w:val="0"/>
          <w:sz w:val="28"/>
          <w:szCs w:val="28"/>
          <w:lang w:bidi="ar"/>
        </w:rPr>
        <w:t>10</w:t>
      </w:r>
      <w:r>
        <w:rPr>
          <w:rFonts w:ascii="Times New Roman" w:eastAsiaTheme="minorEastAsia" w:hAnsi="Times New Roman" w:hint="eastAsia"/>
          <w:kern w:val="0"/>
          <w:sz w:val="28"/>
          <w:szCs w:val="28"/>
          <w:lang w:bidi="ar"/>
        </w:rPr>
        <w:t>月）</w:t>
      </w:r>
    </w:p>
    <w:p w14:paraId="47D995B8"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kern w:val="0"/>
          <w:sz w:val="28"/>
          <w:szCs w:val="28"/>
          <w:lang w:bidi="ar"/>
        </w:rPr>
        <w:t>2025</w:t>
      </w:r>
      <w:r>
        <w:rPr>
          <w:rFonts w:ascii="Times New Roman" w:eastAsiaTheme="minorEastAsia" w:hAnsi="Times New Roman" w:hint="eastAsia"/>
          <w:kern w:val="0"/>
          <w:sz w:val="28"/>
          <w:szCs w:val="28"/>
          <w:lang w:bidi="ar"/>
        </w:rPr>
        <w:t>年</w:t>
      </w:r>
      <w:r>
        <w:rPr>
          <w:rFonts w:ascii="Times New Roman" w:eastAsiaTheme="minorEastAsia" w:hAnsi="Times New Roman"/>
          <w:kern w:val="0"/>
          <w:sz w:val="28"/>
          <w:szCs w:val="28"/>
          <w:lang w:bidi="ar"/>
        </w:rPr>
        <w:t>6</w:t>
      </w:r>
      <w:r>
        <w:rPr>
          <w:rFonts w:ascii="Times New Roman" w:eastAsiaTheme="minorEastAsia" w:hAnsi="Times New Roman" w:hint="eastAsia"/>
          <w:kern w:val="0"/>
          <w:sz w:val="28"/>
          <w:szCs w:val="28"/>
          <w:lang w:bidi="ar"/>
        </w:rPr>
        <w:t>月，《化工园区化工安全技能实训基地建设和运营规范（征求意见稿）》正式挂网征集意见。共收到来自</w:t>
      </w:r>
      <w:r>
        <w:rPr>
          <w:rFonts w:ascii="Times New Roman" w:eastAsiaTheme="minorEastAsia" w:hAnsi="Times New Roman" w:hint="eastAsia"/>
          <w:kern w:val="0"/>
          <w:sz w:val="28"/>
          <w:szCs w:val="28"/>
          <w:lang w:bidi="ar"/>
        </w:rPr>
        <w:t>2</w:t>
      </w:r>
      <w:r>
        <w:rPr>
          <w:rFonts w:ascii="Times New Roman" w:eastAsiaTheme="minorEastAsia" w:hAnsi="Times New Roman"/>
          <w:kern w:val="0"/>
          <w:sz w:val="28"/>
          <w:szCs w:val="28"/>
          <w:lang w:bidi="ar"/>
        </w:rPr>
        <w:t>4</w:t>
      </w:r>
      <w:r>
        <w:rPr>
          <w:rFonts w:ascii="Times New Roman" w:eastAsiaTheme="minorEastAsia" w:hAnsi="Times New Roman" w:hint="eastAsia"/>
          <w:kern w:val="0"/>
          <w:sz w:val="28"/>
          <w:szCs w:val="28"/>
          <w:lang w:bidi="ar"/>
        </w:rPr>
        <w:t>个单位</w:t>
      </w: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专家的意见</w:t>
      </w:r>
      <w:r>
        <w:rPr>
          <w:rFonts w:ascii="Times New Roman" w:eastAsiaTheme="minorEastAsia" w:hAnsi="Times New Roman"/>
          <w:kern w:val="0"/>
          <w:sz w:val="28"/>
          <w:szCs w:val="28"/>
          <w:lang w:bidi="ar"/>
        </w:rPr>
        <w:t>69</w:t>
      </w:r>
      <w:r>
        <w:rPr>
          <w:rFonts w:ascii="Times New Roman" w:eastAsiaTheme="minorEastAsia" w:hAnsi="Times New Roman" w:hint="eastAsia"/>
          <w:kern w:val="0"/>
          <w:sz w:val="28"/>
          <w:szCs w:val="28"/>
          <w:lang w:bidi="ar"/>
        </w:rPr>
        <w:t>条，另有</w:t>
      </w:r>
      <w:r>
        <w:rPr>
          <w:rFonts w:ascii="Times New Roman" w:eastAsiaTheme="minorEastAsia" w:hAnsi="Times New Roman" w:hint="eastAsia"/>
          <w:kern w:val="0"/>
          <w:sz w:val="28"/>
          <w:szCs w:val="28"/>
          <w:lang w:bidi="ar"/>
        </w:rPr>
        <w:t>14</w:t>
      </w:r>
      <w:r>
        <w:rPr>
          <w:rFonts w:ascii="Times New Roman" w:eastAsiaTheme="minorEastAsia" w:hAnsi="Times New Roman" w:hint="eastAsia"/>
          <w:kern w:val="0"/>
          <w:sz w:val="28"/>
          <w:szCs w:val="28"/>
          <w:lang w:bidi="ar"/>
        </w:rPr>
        <w:t>个单位</w:t>
      </w: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专家无意见，经过研讨，对其</w:t>
      </w:r>
      <w:r w:rsidRPr="00D9280E">
        <w:rPr>
          <w:rFonts w:ascii="Times New Roman" w:eastAsiaTheme="minorEastAsia" w:hAnsi="Times New Roman" w:hint="eastAsia"/>
          <w:kern w:val="0"/>
          <w:sz w:val="28"/>
          <w:szCs w:val="28"/>
          <w:lang w:bidi="ar"/>
        </w:rPr>
        <w:t>中</w:t>
      </w:r>
      <w:r w:rsidRPr="00D9280E">
        <w:rPr>
          <w:rFonts w:ascii="Times New Roman" w:eastAsiaTheme="minorEastAsia" w:hAnsi="Times New Roman"/>
          <w:kern w:val="0"/>
          <w:sz w:val="28"/>
          <w:szCs w:val="28"/>
          <w:lang w:bidi="ar"/>
        </w:rPr>
        <w:t>5</w:t>
      </w:r>
      <w:r w:rsidRPr="00D9280E">
        <w:rPr>
          <w:rFonts w:ascii="Times New Roman" w:eastAsiaTheme="minorEastAsia" w:hAnsi="Times New Roman" w:hint="eastAsia"/>
          <w:kern w:val="0"/>
          <w:sz w:val="28"/>
          <w:szCs w:val="28"/>
          <w:lang w:bidi="ar"/>
        </w:rPr>
        <w:t>9</w:t>
      </w:r>
      <w:r w:rsidRPr="00D9280E">
        <w:rPr>
          <w:rFonts w:ascii="Times New Roman" w:eastAsiaTheme="minorEastAsia" w:hAnsi="Times New Roman" w:hint="eastAsia"/>
          <w:kern w:val="0"/>
          <w:sz w:val="28"/>
          <w:szCs w:val="28"/>
          <w:lang w:bidi="ar"/>
        </w:rPr>
        <w:t>条意见予以采纳，</w:t>
      </w:r>
      <w:r w:rsidRPr="00D9280E">
        <w:rPr>
          <w:rFonts w:ascii="Times New Roman" w:eastAsiaTheme="minorEastAsia" w:hAnsi="Times New Roman" w:hint="eastAsia"/>
          <w:kern w:val="0"/>
          <w:sz w:val="28"/>
          <w:szCs w:val="28"/>
          <w:lang w:bidi="ar"/>
        </w:rPr>
        <w:t>10</w:t>
      </w:r>
      <w:r w:rsidRPr="00D9280E">
        <w:rPr>
          <w:rFonts w:ascii="Times New Roman" w:eastAsiaTheme="minorEastAsia" w:hAnsi="Times New Roman" w:hint="eastAsia"/>
          <w:kern w:val="0"/>
          <w:sz w:val="28"/>
          <w:szCs w:val="28"/>
          <w:lang w:bidi="ar"/>
        </w:rPr>
        <w:t>条</w:t>
      </w:r>
      <w:r>
        <w:rPr>
          <w:rFonts w:ascii="Times New Roman" w:eastAsiaTheme="minorEastAsia" w:hAnsi="Times New Roman" w:hint="eastAsia"/>
          <w:kern w:val="0"/>
          <w:sz w:val="28"/>
          <w:szCs w:val="28"/>
          <w:lang w:bidi="ar"/>
        </w:rPr>
        <w:t>意见不予采纳。工作组针对不予采纳的意见进行逐项回复，详细内容见《征求意见汇总处理表》，其中较为集中的问题及处理情况如下：</w:t>
      </w:r>
    </w:p>
    <w:p w14:paraId="295AB9B3"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1</w:t>
      </w:r>
      <w:r>
        <w:rPr>
          <w:rFonts w:ascii="Times New Roman" w:eastAsiaTheme="minorEastAsia" w:hAnsi="Times New Roman" w:hint="eastAsia"/>
          <w:kern w:val="0"/>
          <w:sz w:val="28"/>
          <w:szCs w:val="28"/>
          <w:lang w:bidi="ar"/>
        </w:rPr>
        <w:t>）部分单位</w:t>
      </w: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专家认为本标准对专职教师数量要求偏高。经工作组实地调研与论证，一致认为：专职教师是保障日常教学、课程研发及培训质量的关键，数量不足将影响实训成效。另有部分基地</w:t>
      </w:r>
      <w:proofErr w:type="gramStart"/>
      <w:r>
        <w:rPr>
          <w:rFonts w:ascii="Times New Roman" w:eastAsiaTheme="minorEastAsia" w:hAnsi="Times New Roman" w:hint="eastAsia"/>
          <w:kern w:val="0"/>
          <w:sz w:val="28"/>
          <w:szCs w:val="28"/>
          <w:lang w:bidi="ar"/>
        </w:rPr>
        <w:t>仅开展</w:t>
      </w:r>
      <w:proofErr w:type="gramEnd"/>
      <w:r>
        <w:rPr>
          <w:rFonts w:ascii="Times New Roman" w:eastAsiaTheme="minorEastAsia" w:hAnsi="Times New Roman" w:hint="eastAsia"/>
          <w:kern w:val="0"/>
          <w:sz w:val="28"/>
          <w:szCs w:val="28"/>
          <w:lang w:bidi="ar"/>
        </w:rPr>
        <w:t>理论讲座，未实施实操培训，因而误认为外聘讲师即可满足需求。但实</w:t>
      </w:r>
      <w:proofErr w:type="gramStart"/>
      <w:r>
        <w:rPr>
          <w:rFonts w:ascii="Times New Roman" w:eastAsiaTheme="minorEastAsia" w:hAnsi="Times New Roman" w:hint="eastAsia"/>
          <w:kern w:val="0"/>
          <w:sz w:val="28"/>
          <w:szCs w:val="28"/>
          <w:lang w:bidi="ar"/>
        </w:rPr>
        <w:t>训核心</w:t>
      </w:r>
      <w:proofErr w:type="gramEnd"/>
      <w:r>
        <w:rPr>
          <w:rFonts w:ascii="Times New Roman" w:eastAsiaTheme="minorEastAsia" w:hAnsi="Times New Roman" w:hint="eastAsia"/>
          <w:kern w:val="0"/>
          <w:sz w:val="28"/>
          <w:szCs w:val="28"/>
          <w:lang w:bidi="ar"/>
        </w:rPr>
        <w:t>应为实操培训，且多需小班教学，故必须配备足够数量的专职教师进行指导。</w:t>
      </w:r>
    </w:p>
    <w:p w14:paraId="1892C732"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2</w:t>
      </w:r>
      <w:r>
        <w:rPr>
          <w:rFonts w:ascii="Times New Roman" w:eastAsiaTheme="minorEastAsia" w:hAnsi="Times New Roman" w:hint="eastAsia"/>
          <w:kern w:val="0"/>
          <w:sz w:val="28"/>
          <w:szCs w:val="28"/>
          <w:lang w:bidi="ar"/>
        </w:rPr>
        <w:t>）部分单位</w:t>
      </w: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专家建议明确评估结果的运用要求。工作组研究后认为，本标准属技术标准，旨在统一技术要求，不涉及行政管理、责任与罚则内容；评估结果的具体应用应由行政管理部门另行规定。</w:t>
      </w:r>
    </w:p>
    <w:p w14:paraId="129F891B"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3</w:t>
      </w:r>
      <w:r>
        <w:rPr>
          <w:rFonts w:ascii="Times New Roman" w:eastAsiaTheme="minorEastAsia" w:hAnsi="Times New Roman" w:hint="eastAsia"/>
          <w:kern w:val="0"/>
          <w:sz w:val="28"/>
          <w:szCs w:val="28"/>
          <w:lang w:bidi="ar"/>
        </w:rPr>
        <w:t>）部分单位</w:t>
      </w: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专家建议取消对安全仪表系统（</w:t>
      </w:r>
      <w:r>
        <w:rPr>
          <w:rFonts w:ascii="Times New Roman" w:eastAsiaTheme="minorEastAsia" w:hAnsi="Times New Roman" w:hint="eastAsia"/>
          <w:kern w:val="0"/>
          <w:sz w:val="28"/>
          <w:szCs w:val="28"/>
          <w:lang w:bidi="ar"/>
        </w:rPr>
        <w:t>SIS</w:t>
      </w:r>
      <w:r>
        <w:rPr>
          <w:rFonts w:ascii="Times New Roman" w:eastAsiaTheme="minorEastAsia" w:hAnsi="Times New Roman" w:hint="eastAsia"/>
          <w:kern w:val="0"/>
          <w:sz w:val="28"/>
          <w:szCs w:val="28"/>
          <w:lang w:bidi="ar"/>
        </w:rPr>
        <w:t>）的培训要求。经与行业专家研讨，工作组认为</w:t>
      </w:r>
      <w:r>
        <w:rPr>
          <w:rFonts w:ascii="Times New Roman" w:eastAsiaTheme="minorEastAsia" w:hAnsi="Times New Roman" w:hint="eastAsia"/>
          <w:kern w:val="0"/>
          <w:sz w:val="28"/>
          <w:szCs w:val="28"/>
          <w:lang w:bidi="ar"/>
        </w:rPr>
        <w:t>SIS</w:t>
      </w:r>
      <w:r>
        <w:rPr>
          <w:rFonts w:ascii="Times New Roman" w:eastAsiaTheme="minorEastAsia" w:hAnsi="Times New Roman" w:hint="eastAsia"/>
          <w:kern w:val="0"/>
          <w:sz w:val="28"/>
          <w:szCs w:val="28"/>
          <w:lang w:bidi="ar"/>
        </w:rPr>
        <w:t>已成为化工行业必备的安全控制手段，相关从业人员需接受重点培训。同时，从培训效果与成本考虑，允许采用仿真</w:t>
      </w:r>
      <w:r>
        <w:rPr>
          <w:rFonts w:ascii="Times New Roman" w:eastAsiaTheme="minorEastAsia" w:hAnsi="Times New Roman" w:hint="eastAsia"/>
          <w:kern w:val="0"/>
          <w:sz w:val="28"/>
          <w:szCs w:val="28"/>
          <w:lang w:bidi="ar"/>
        </w:rPr>
        <w:t>SIS</w:t>
      </w:r>
      <w:r>
        <w:rPr>
          <w:rFonts w:ascii="Times New Roman" w:eastAsiaTheme="minorEastAsia" w:hAnsi="Times New Roman" w:hint="eastAsia"/>
          <w:kern w:val="0"/>
          <w:sz w:val="28"/>
          <w:szCs w:val="28"/>
          <w:lang w:bidi="ar"/>
        </w:rPr>
        <w:t>设备替代真实系统，但应准确体现其功能、操作及维护方法。</w:t>
      </w:r>
    </w:p>
    <w:p w14:paraId="777D3BD1"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所有未予采纳的关键条款均已与相关方充分沟通，无重大分歧。</w:t>
      </w:r>
    </w:p>
    <w:p w14:paraId="137D6002"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lastRenderedPageBreak/>
        <w:t>2</w:t>
      </w:r>
      <w:r>
        <w:rPr>
          <w:rFonts w:ascii="Times New Roman" w:eastAsiaTheme="minorEastAsia" w:hAnsi="Times New Roman"/>
          <w:kern w:val="0"/>
          <w:sz w:val="28"/>
          <w:szCs w:val="28"/>
          <w:lang w:bidi="ar"/>
        </w:rPr>
        <w:t>025</w:t>
      </w:r>
      <w:r>
        <w:rPr>
          <w:rFonts w:ascii="Times New Roman" w:eastAsiaTheme="minorEastAsia" w:hAnsi="Times New Roman" w:hint="eastAsia"/>
          <w:kern w:val="0"/>
          <w:sz w:val="28"/>
          <w:szCs w:val="28"/>
          <w:lang w:bidi="ar"/>
        </w:rPr>
        <w:t>年</w:t>
      </w:r>
      <w:r>
        <w:rPr>
          <w:rFonts w:ascii="Times New Roman" w:eastAsiaTheme="minorEastAsia" w:hAnsi="Times New Roman" w:hint="eastAsia"/>
          <w:kern w:val="0"/>
          <w:sz w:val="28"/>
          <w:szCs w:val="28"/>
          <w:lang w:bidi="ar"/>
        </w:rPr>
        <w:t>7</w:t>
      </w:r>
      <w:r>
        <w:rPr>
          <w:rFonts w:ascii="Times New Roman" w:eastAsiaTheme="minorEastAsia" w:hAnsi="Times New Roman" w:hint="eastAsia"/>
          <w:kern w:val="0"/>
          <w:sz w:val="28"/>
          <w:szCs w:val="28"/>
          <w:lang w:bidi="ar"/>
        </w:rPr>
        <w:t>月</w:t>
      </w:r>
      <w:r>
        <w:rPr>
          <w:rFonts w:ascii="Times New Roman" w:eastAsiaTheme="minorEastAsia" w:hAnsi="Times New Roman" w:hint="eastAsia"/>
          <w:kern w:val="0"/>
          <w:sz w:val="28"/>
          <w:szCs w:val="28"/>
          <w:lang w:bidi="ar"/>
        </w:rPr>
        <w:t>-</w:t>
      </w:r>
      <w:r>
        <w:rPr>
          <w:rFonts w:ascii="Times New Roman" w:eastAsiaTheme="minorEastAsia" w:hAnsi="Times New Roman"/>
          <w:kern w:val="0"/>
          <w:sz w:val="28"/>
          <w:szCs w:val="28"/>
          <w:lang w:bidi="ar"/>
        </w:rPr>
        <w:t>8</w:t>
      </w:r>
      <w:r>
        <w:rPr>
          <w:rFonts w:ascii="Times New Roman" w:eastAsiaTheme="minorEastAsia" w:hAnsi="Times New Roman" w:hint="eastAsia"/>
          <w:kern w:val="0"/>
          <w:sz w:val="28"/>
          <w:szCs w:val="28"/>
          <w:lang w:bidi="ar"/>
        </w:rPr>
        <w:t>月，工作组赴连云港石化产业基地实训基地、新沂市化工产业</w:t>
      </w:r>
      <w:proofErr w:type="gramStart"/>
      <w:r>
        <w:rPr>
          <w:rFonts w:ascii="Times New Roman" w:eastAsiaTheme="minorEastAsia" w:hAnsi="Times New Roman" w:hint="eastAsia"/>
          <w:kern w:val="0"/>
          <w:sz w:val="28"/>
          <w:szCs w:val="28"/>
          <w:lang w:bidi="ar"/>
        </w:rPr>
        <w:t>集聚区实训</w:t>
      </w:r>
      <w:proofErr w:type="gramEnd"/>
      <w:r>
        <w:rPr>
          <w:rFonts w:ascii="Times New Roman" w:eastAsiaTheme="minorEastAsia" w:hAnsi="Times New Roman" w:hint="eastAsia"/>
          <w:kern w:val="0"/>
          <w:sz w:val="28"/>
          <w:szCs w:val="28"/>
          <w:lang w:bidi="ar"/>
        </w:rPr>
        <w:t>基地、江苏滨海经济开发区</w:t>
      </w:r>
      <w:proofErr w:type="gramStart"/>
      <w:r>
        <w:rPr>
          <w:rFonts w:ascii="Times New Roman" w:eastAsiaTheme="minorEastAsia" w:hAnsi="Times New Roman" w:hint="eastAsia"/>
          <w:kern w:val="0"/>
          <w:sz w:val="28"/>
          <w:szCs w:val="28"/>
          <w:lang w:bidi="ar"/>
        </w:rPr>
        <w:t>沿海工业园实训</w:t>
      </w:r>
      <w:proofErr w:type="gramEnd"/>
      <w:r>
        <w:rPr>
          <w:rFonts w:ascii="Times New Roman" w:eastAsiaTheme="minorEastAsia" w:hAnsi="Times New Roman" w:hint="eastAsia"/>
          <w:kern w:val="0"/>
          <w:sz w:val="28"/>
          <w:szCs w:val="28"/>
          <w:lang w:bidi="ar"/>
        </w:rPr>
        <w:t>基地、如东县洋口</w:t>
      </w:r>
      <w:proofErr w:type="gramStart"/>
      <w:r>
        <w:rPr>
          <w:rFonts w:ascii="Times New Roman" w:eastAsiaTheme="minorEastAsia" w:hAnsi="Times New Roman" w:hint="eastAsia"/>
          <w:kern w:val="0"/>
          <w:sz w:val="28"/>
          <w:szCs w:val="28"/>
          <w:lang w:bidi="ar"/>
        </w:rPr>
        <w:t>化学工业园实训</w:t>
      </w:r>
      <w:proofErr w:type="gramEnd"/>
      <w:r>
        <w:rPr>
          <w:rFonts w:ascii="Times New Roman" w:eastAsiaTheme="minorEastAsia" w:hAnsi="Times New Roman" w:hint="eastAsia"/>
          <w:kern w:val="0"/>
          <w:sz w:val="28"/>
          <w:szCs w:val="28"/>
          <w:lang w:bidi="ar"/>
        </w:rPr>
        <w:t>基地、南京江北新材料</w:t>
      </w:r>
      <w:proofErr w:type="gramStart"/>
      <w:r>
        <w:rPr>
          <w:rFonts w:ascii="Times New Roman" w:eastAsiaTheme="minorEastAsia" w:hAnsi="Times New Roman" w:hint="eastAsia"/>
          <w:kern w:val="0"/>
          <w:sz w:val="28"/>
          <w:szCs w:val="28"/>
          <w:lang w:bidi="ar"/>
        </w:rPr>
        <w:t>科技园实训</w:t>
      </w:r>
      <w:proofErr w:type="gramEnd"/>
      <w:r>
        <w:rPr>
          <w:rFonts w:ascii="Times New Roman" w:eastAsiaTheme="minorEastAsia" w:hAnsi="Times New Roman" w:hint="eastAsia"/>
          <w:kern w:val="0"/>
          <w:sz w:val="28"/>
          <w:szCs w:val="28"/>
          <w:lang w:bidi="ar"/>
        </w:rPr>
        <w:t>基地、江苏省泰兴经济开发区实训基地等</w:t>
      </w:r>
      <w:r>
        <w:rPr>
          <w:rFonts w:ascii="Times New Roman" w:eastAsiaTheme="minorEastAsia" w:hAnsi="Times New Roman" w:hint="eastAsia"/>
          <w:kern w:val="0"/>
          <w:sz w:val="28"/>
          <w:szCs w:val="28"/>
          <w:lang w:bidi="ar"/>
        </w:rPr>
        <w:t>6</w:t>
      </w:r>
      <w:r>
        <w:rPr>
          <w:rFonts w:ascii="Times New Roman" w:eastAsiaTheme="minorEastAsia" w:hAnsi="Times New Roman" w:hint="eastAsia"/>
          <w:kern w:val="0"/>
          <w:sz w:val="28"/>
          <w:szCs w:val="28"/>
          <w:lang w:bidi="ar"/>
        </w:rPr>
        <w:t>家实训基地，针对征求意见稿的内容，与化工园区、实训基地相关专家进行深入交流、研讨，并对相应实训基地进行了试评估。</w:t>
      </w:r>
    </w:p>
    <w:p w14:paraId="3D6F51E4"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kern w:val="0"/>
          <w:sz w:val="28"/>
          <w:szCs w:val="28"/>
          <w:lang w:bidi="ar"/>
        </w:rPr>
        <w:t>2025</w:t>
      </w:r>
      <w:r>
        <w:rPr>
          <w:rFonts w:ascii="Times New Roman" w:eastAsiaTheme="minorEastAsia" w:hAnsi="Times New Roman" w:hint="eastAsia"/>
          <w:kern w:val="0"/>
          <w:sz w:val="28"/>
          <w:szCs w:val="28"/>
          <w:lang w:bidi="ar"/>
        </w:rPr>
        <w:t>年</w:t>
      </w:r>
      <w:r>
        <w:rPr>
          <w:rFonts w:ascii="Times New Roman" w:eastAsiaTheme="minorEastAsia" w:hAnsi="Times New Roman" w:hint="eastAsia"/>
          <w:kern w:val="0"/>
          <w:sz w:val="28"/>
          <w:szCs w:val="28"/>
          <w:lang w:bidi="ar"/>
        </w:rPr>
        <w:t>9</w:t>
      </w:r>
      <w:r>
        <w:rPr>
          <w:rFonts w:ascii="Times New Roman" w:eastAsiaTheme="minorEastAsia" w:hAnsi="Times New Roman" w:hint="eastAsia"/>
          <w:kern w:val="0"/>
          <w:sz w:val="28"/>
          <w:szCs w:val="28"/>
          <w:lang w:bidi="ar"/>
        </w:rPr>
        <w:t>月</w:t>
      </w:r>
      <w:r>
        <w:rPr>
          <w:rFonts w:ascii="Times New Roman" w:eastAsiaTheme="minorEastAsia" w:hAnsi="Times New Roman" w:hint="eastAsia"/>
          <w:kern w:val="0"/>
          <w:sz w:val="28"/>
          <w:szCs w:val="28"/>
          <w:lang w:bidi="ar"/>
        </w:rPr>
        <w:t>-</w:t>
      </w:r>
      <w:r>
        <w:rPr>
          <w:rFonts w:ascii="Times New Roman" w:eastAsiaTheme="minorEastAsia" w:hAnsi="Times New Roman"/>
          <w:kern w:val="0"/>
          <w:sz w:val="28"/>
          <w:szCs w:val="28"/>
          <w:lang w:bidi="ar"/>
        </w:rPr>
        <w:t>10</w:t>
      </w:r>
      <w:r>
        <w:rPr>
          <w:rFonts w:ascii="Times New Roman" w:eastAsiaTheme="minorEastAsia" w:hAnsi="Times New Roman" w:hint="eastAsia"/>
          <w:kern w:val="0"/>
          <w:sz w:val="28"/>
          <w:szCs w:val="28"/>
          <w:lang w:bidi="ar"/>
        </w:rPr>
        <w:t>月，工作组根据征集意见、现场交流及试评估反馈的问题，对征求意见稿进行了修订与完善，形成了《化工园区化工安全技能实训基地建设和运营规范（送审稿）》。</w:t>
      </w:r>
    </w:p>
    <w:p w14:paraId="3D686188"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kern w:val="0"/>
          <w:sz w:val="28"/>
          <w:szCs w:val="28"/>
          <w:lang w:bidi="ar"/>
        </w:rPr>
        <w:t>3.</w:t>
      </w:r>
      <w:r>
        <w:rPr>
          <w:rFonts w:ascii="Times New Roman" w:eastAsiaTheme="minorEastAsia" w:hAnsi="Times New Roman" w:hint="eastAsia"/>
          <w:kern w:val="0"/>
          <w:sz w:val="28"/>
          <w:szCs w:val="28"/>
          <w:lang w:bidi="ar"/>
        </w:rPr>
        <w:t>标准评审及修订（</w:t>
      </w:r>
      <w:r>
        <w:rPr>
          <w:rFonts w:ascii="Times New Roman" w:eastAsiaTheme="minorEastAsia" w:hAnsi="Times New Roman" w:hint="eastAsia"/>
          <w:kern w:val="0"/>
          <w:sz w:val="28"/>
          <w:szCs w:val="28"/>
          <w:lang w:bidi="ar"/>
        </w:rPr>
        <w:t>2</w:t>
      </w:r>
      <w:r>
        <w:rPr>
          <w:rFonts w:ascii="Times New Roman" w:eastAsiaTheme="minorEastAsia" w:hAnsi="Times New Roman"/>
          <w:kern w:val="0"/>
          <w:sz w:val="28"/>
          <w:szCs w:val="28"/>
          <w:lang w:bidi="ar"/>
        </w:rPr>
        <w:t>025</w:t>
      </w:r>
      <w:r>
        <w:rPr>
          <w:rFonts w:ascii="Times New Roman" w:eastAsiaTheme="minorEastAsia" w:hAnsi="Times New Roman" w:hint="eastAsia"/>
          <w:kern w:val="0"/>
          <w:sz w:val="28"/>
          <w:szCs w:val="28"/>
          <w:lang w:bidi="ar"/>
        </w:rPr>
        <w:t>年</w:t>
      </w:r>
      <w:r>
        <w:rPr>
          <w:rFonts w:ascii="Times New Roman" w:eastAsiaTheme="minorEastAsia" w:hAnsi="Times New Roman" w:hint="eastAsia"/>
          <w:kern w:val="0"/>
          <w:sz w:val="28"/>
          <w:szCs w:val="28"/>
          <w:lang w:bidi="ar"/>
        </w:rPr>
        <w:t>1</w:t>
      </w:r>
      <w:r>
        <w:rPr>
          <w:rFonts w:ascii="Times New Roman" w:eastAsiaTheme="minorEastAsia" w:hAnsi="Times New Roman"/>
          <w:kern w:val="0"/>
          <w:sz w:val="28"/>
          <w:szCs w:val="28"/>
          <w:lang w:bidi="ar"/>
        </w:rPr>
        <w:t>0</w:t>
      </w:r>
      <w:r>
        <w:rPr>
          <w:rFonts w:ascii="Times New Roman" w:eastAsiaTheme="minorEastAsia" w:hAnsi="Times New Roman" w:hint="eastAsia"/>
          <w:kern w:val="0"/>
          <w:sz w:val="28"/>
          <w:szCs w:val="28"/>
          <w:lang w:bidi="ar"/>
        </w:rPr>
        <w:t>月</w:t>
      </w:r>
      <w:r>
        <w:rPr>
          <w:rFonts w:ascii="Times New Roman" w:eastAsiaTheme="minorEastAsia" w:hAnsi="Times New Roman" w:hint="eastAsia"/>
          <w:kern w:val="0"/>
          <w:sz w:val="28"/>
          <w:szCs w:val="28"/>
          <w:lang w:bidi="ar"/>
        </w:rPr>
        <w:t>-</w:t>
      </w:r>
      <w:r>
        <w:rPr>
          <w:rFonts w:ascii="Times New Roman" w:eastAsiaTheme="minorEastAsia" w:hAnsi="Times New Roman"/>
          <w:kern w:val="0"/>
          <w:sz w:val="28"/>
          <w:szCs w:val="28"/>
          <w:lang w:bidi="ar"/>
        </w:rPr>
        <w:t>2025</w:t>
      </w:r>
      <w:r>
        <w:rPr>
          <w:rFonts w:ascii="Times New Roman" w:eastAsiaTheme="minorEastAsia" w:hAnsi="Times New Roman" w:hint="eastAsia"/>
          <w:kern w:val="0"/>
          <w:sz w:val="28"/>
          <w:szCs w:val="28"/>
          <w:lang w:bidi="ar"/>
        </w:rPr>
        <w:t>年</w:t>
      </w:r>
      <w:r>
        <w:rPr>
          <w:rFonts w:ascii="Times New Roman" w:eastAsiaTheme="minorEastAsia" w:hAnsi="Times New Roman" w:hint="eastAsia"/>
          <w:kern w:val="0"/>
          <w:sz w:val="28"/>
          <w:szCs w:val="28"/>
          <w:lang w:bidi="ar"/>
        </w:rPr>
        <w:t>1</w:t>
      </w:r>
      <w:r>
        <w:rPr>
          <w:rFonts w:ascii="Times New Roman" w:eastAsiaTheme="minorEastAsia" w:hAnsi="Times New Roman"/>
          <w:kern w:val="0"/>
          <w:sz w:val="28"/>
          <w:szCs w:val="28"/>
          <w:lang w:bidi="ar"/>
        </w:rPr>
        <w:t>2</w:t>
      </w:r>
      <w:r>
        <w:rPr>
          <w:rFonts w:ascii="Times New Roman" w:eastAsiaTheme="minorEastAsia" w:hAnsi="Times New Roman" w:hint="eastAsia"/>
          <w:kern w:val="0"/>
          <w:sz w:val="28"/>
          <w:szCs w:val="28"/>
          <w:lang w:bidi="ar"/>
        </w:rPr>
        <w:t>月）</w:t>
      </w:r>
    </w:p>
    <w:p w14:paraId="4CA692C0" w14:textId="6D64B34C"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2</w:t>
      </w:r>
      <w:r>
        <w:rPr>
          <w:rFonts w:ascii="Times New Roman" w:eastAsiaTheme="minorEastAsia" w:hAnsi="Times New Roman"/>
          <w:kern w:val="0"/>
          <w:sz w:val="28"/>
          <w:szCs w:val="28"/>
          <w:lang w:bidi="ar"/>
        </w:rPr>
        <w:t>025</w:t>
      </w:r>
      <w:r>
        <w:rPr>
          <w:rFonts w:ascii="Times New Roman" w:eastAsiaTheme="minorEastAsia" w:hAnsi="Times New Roman" w:hint="eastAsia"/>
          <w:kern w:val="0"/>
          <w:sz w:val="28"/>
          <w:szCs w:val="28"/>
          <w:lang w:bidi="ar"/>
        </w:rPr>
        <w:t>年</w:t>
      </w:r>
      <w:r>
        <w:rPr>
          <w:rFonts w:ascii="Times New Roman" w:eastAsiaTheme="minorEastAsia" w:hAnsi="Times New Roman" w:hint="eastAsia"/>
          <w:kern w:val="0"/>
          <w:sz w:val="28"/>
          <w:szCs w:val="28"/>
          <w:lang w:bidi="ar"/>
        </w:rPr>
        <w:t>1</w:t>
      </w:r>
      <w:r>
        <w:rPr>
          <w:rFonts w:ascii="Times New Roman" w:eastAsiaTheme="minorEastAsia" w:hAnsi="Times New Roman"/>
          <w:kern w:val="0"/>
          <w:sz w:val="28"/>
          <w:szCs w:val="28"/>
          <w:lang w:bidi="ar"/>
        </w:rPr>
        <w:t>1</w:t>
      </w:r>
      <w:r>
        <w:rPr>
          <w:rFonts w:ascii="Times New Roman" w:eastAsiaTheme="minorEastAsia" w:hAnsi="Times New Roman" w:hint="eastAsia"/>
          <w:kern w:val="0"/>
          <w:sz w:val="28"/>
          <w:szCs w:val="28"/>
          <w:lang w:bidi="ar"/>
        </w:rPr>
        <w:t>月</w:t>
      </w:r>
      <w:r>
        <w:rPr>
          <w:rFonts w:ascii="Times New Roman" w:eastAsiaTheme="minorEastAsia" w:hAnsi="Times New Roman" w:hint="eastAsia"/>
          <w:kern w:val="0"/>
          <w:sz w:val="28"/>
          <w:szCs w:val="28"/>
          <w:lang w:bidi="ar"/>
        </w:rPr>
        <w:t>1</w:t>
      </w:r>
      <w:r>
        <w:rPr>
          <w:rFonts w:ascii="Times New Roman" w:eastAsiaTheme="minorEastAsia" w:hAnsi="Times New Roman"/>
          <w:kern w:val="0"/>
          <w:sz w:val="28"/>
          <w:szCs w:val="28"/>
          <w:lang w:bidi="ar"/>
        </w:rPr>
        <w:t>4</w:t>
      </w:r>
      <w:r>
        <w:rPr>
          <w:rFonts w:ascii="Times New Roman" w:eastAsiaTheme="minorEastAsia" w:hAnsi="Times New Roman" w:hint="eastAsia"/>
          <w:kern w:val="0"/>
          <w:sz w:val="28"/>
          <w:szCs w:val="28"/>
          <w:lang w:bidi="ar"/>
        </w:rPr>
        <w:t>日，省市场监督</w:t>
      </w:r>
      <w:r w:rsidR="00D9280E">
        <w:rPr>
          <w:rFonts w:ascii="Times New Roman" w:eastAsiaTheme="minorEastAsia" w:hAnsi="Times New Roman" w:hint="eastAsia"/>
          <w:kern w:val="0"/>
          <w:sz w:val="28"/>
          <w:szCs w:val="28"/>
          <w:lang w:bidi="ar"/>
        </w:rPr>
        <w:t>管理</w:t>
      </w:r>
      <w:r>
        <w:rPr>
          <w:rFonts w:ascii="Times New Roman" w:eastAsiaTheme="minorEastAsia" w:hAnsi="Times New Roman" w:hint="eastAsia"/>
          <w:kern w:val="0"/>
          <w:sz w:val="28"/>
          <w:szCs w:val="28"/>
          <w:lang w:bidi="ar"/>
        </w:rPr>
        <w:t>局在南京组织召开地方标准评审会，邀请行业专家、标准化工作专家、高校及化工园区相关专家组成专家组，对标准送审稿进行现场评审。与会专家一致同意本标准通过审查，并提出了建设性的修改意见，主要包括：</w:t>
      </w:r>
    </w:p>
    <w:p w14:paraId="35C731DB"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1</w:t>
      </w:r>
      <w:r>
        <w:rPr>
          <w:rFonts w:ascii="Times New Roman" w:eastAsiaTheme="minorEastAsia" w:hAnsi="Times New Roman" w:hint="eastAsia"/>
          <w:kern w:val="0"/>
          <w:sz w:val="28"/>
          <w:szCs w:val="28"/>
          <w:lang w:bidi="ar"/>
        </w:rPr>
        <w:t>、删除第</w:t>
      </w:r>
      <w:r>
        <w:rPr>
          <w:rFonts w:ascii="Times New Roman" w:eastAsiaTheme="minorEastAsia" w:hAnsi="Times New Roman" w:hint="eastAsia"/>
          <w:kern w:val="0"/>
          <w:sz w:val="28"/>
          <w:szCs w:val="28"/>
          <w:lang w:bidi="ar"/>
        </w:rPr>
        <w:t>9</w:t>
      </w:r>
      <w:r>
        <w:rPr>
          <w:rFonts w:ascii="Times New Roman" w:eastAsiaTheme="minorEastAsia" w:hAnsi="Times New Roman" w:hint="eastAsia"/>
          <w:kern w:val="0"/>
          <w:sz w:val="28"/>
          <w:szCs w:val="28"/>
          <w:lang w:bidi="ar"/>
        </w:rPr>
        <w:t>章，在运营要求中补充信息化管理要求；</w:t>
      </w:r>
    </w:p>
    <w:p w14:paraId="2866D79E"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2</w:t>
      </w:r>
      <w:r>
        <w:rPr>
          <w:rFonts w:ascii="Times New Roman" w:eastAsiaTheme="minorEastAsia" w:hAnsi="Times New Roman" w:hint="eastAsia"/>
          <w:kern w:val="0"/>
          <w:sz w:val="28"/>
          <w:szCs w:val="28"/>
          <w:lang w:bidi="ar"/>
        </w:rPr>
        <w:t>、第</w:t>
      </w:r>
      <w:r>
        <w:rPr>
          <w:rFonts w:ascii="Times New Roman" w:eastAsiaTheme="minorEastAsia" w:hAnsi="Times New Roman" w:hint="eastAsia"/>
          <w:kern w:val="0"/>
          <w:sz w:val="28"/>
          <w:szCs w:val="28"/>
          <w:lang w:bidi="ar"/>
        </w:rPr>
        <w:t>1</w:t>
      </w:r>
      <w:r>
        <w:rPr>
          <w:rFonts w:ascii="Times New Roman" w:eastAsiaTheme="minorEastAsia" w:hAnsi="Times New Roman"/>
          <w:kern w:val="0"/>
          <w:sz w:val="28"/>
          <w:szCs w:val="28"/>
          <w:lang w:bidi="ar"/>
        </w:rPr>
        <w:t>0</w:t>
      </w:r>
      <w:r>
        <w:rPr>
          <w:rFonts w:ascii="Times New Roman" w:eastAsiaTheme="minorEastAsia" w:hAnsi="Times New Roman" w:hint="eastAsia"/>
          <w:kern w:val="0"/>
          <w:sz w:val="28"/>
          <w:szCs w:val="28"/>
          <w:lang w:bidi="ar"/>
        </w:rPr>
        <w:t>章</w:t>
      </w:r>
      <w:r w:rsidRPr="00D9280E">
        <w:rPr>
          <w:rFonts w:ascii="Times New Roman" w:eastAsiaTheme="minorEastAsia" w:hAnsi="Times New Roman" w:hint="eastAsia"/>
          <w:kern w:val="0"/>
          <w:sz w:val="28"/>
          <w:szCs w:val="28"/>
          <w:lang w:bidi="ar"/>
        </w:rPr>
        <w:t>标题改为“评价与改进”，附</w:t>
      </w:r>
      <w:r>
        <w:rPr>
          <w:rFonts w:ascii="Times New Roman" w:eastAsiaTheme="minorEastAsia" w:hAnsi="Times New Roman" w:hint="eastAsia"/>
          <w:kern w:val="0"/>
          <w:sz w:val="28"/>
          <w:szCs w:val="28"/>
          <w:lang w:bidi="ar"/>
        </w:rPr>
        <w:t>录</w:t>
      </w:r>
      <w:r>
        <w:rPr>
          <w:rFonts w:ascii="Times New Roman" w:eastAsiaTheme="minorEastAsia" w:hAnsi="Times New Roman" w:hint="eastAsia"/>
          <w:kern w:val="0"/>
          <w:sz w:val="28"/>
          <w:szCs w:val="28"/>
          <w:lang w:bidi="ar"/>
        </w:rPr>
        <w:t>E</w:t>
      </w:r>
      <w:r>
        <w:rPr>
          <w:rFonts w:ascii="Times New Roman" w:eastAsiaTheme="minorEastAsia" w:hAnsi="Times New Roman" w:hint="eastAsia"/>
          <w:kern w:val="0"/>
          <w:sz w:val="28"/>
          <w:szCs w:val="28"/>
          <w:lang w:bidi="ar"/>
        </w:rPr>
        <w:t>改为资料性附录；</w:t>
      </w:r>
    </w:p>
    <w:p w14:paraId="64403293"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3</w:t>
      </w:r>
      <w:r>
        <w:rPr>
          <w:rFonts w:ascii="Times New Roman" w:eastAsiaTheme="minorEastAsia" w:hAnsi="Times New Roman" w:hint="eastAsia"/>
          <w:kern w:val="0"/>
          <w:sz w:val="28"/>
          <w:szCs w:val="28"/>
          <w:lang w:bidi="ar"/>
        </w:rPr>
        <w:t>、修改完善标准组织架构，规范标准表述。</w:t>
      </w:r>
    </w:p>
    <w:p w14:paraId="5D2E780B"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2</w:t>
      </w:r>
      <w:r>
        <w:rPr>
          <w:rFonts w:ascii="Times New Roman" w:eastAsiaTheme="minorEastAsia" w:hAnsi="Times New Roman"/>
          <w:kern w:val="0"/>
          <w:sz w:val="28"/>
          <w:szCs w:val="28"/>
          <w:lang w:bidi="ar"/>
        </w:rPr>
        <w:t>025</w:t>
      </w:r>
      <w:r>
        <w:rPr>
          <w:rFonts w:ascii="Times New Roman" w:eastAsiaTheme="minorEastAsia" w:hAnsi="Times New Roman" w:hint="eastAsia"/>
          <w:kern w:val="0"/>
          <w:sz w:val="28"/>
          <w:szCs w:val="28"/>
          <w:lang w:bidi="ar"/>
        </w:rPr>
        <w:t>年</w:t>
      </w:r>
      <w:r>
        <w:rPr>
          <w:rFonts w:ascii="Times New Roman" w:eastAsiaTheme="minorEastAsia" w:hAnsi="Times New Roman" w:hint="eastAsia"/>
          <w:kern w:val="0"/>
          <w:sz w:val="28"/>
          <w:szCs w:val="28"/>
          <w:lang w:bidi="ar"/>
        </w:rPr>
        <w:t>1</w:t>
      </w:r>
      <w:r>
        <w:rPr>
          <w:rFonts w:ascii="Times New Roman" w:eastAsiaTheme="minorEastAsia" w:hAnsi="Times New Roman"/>
          <w:kern w:val="0"/>
          <w:sz w:val="28"/>
          <w:szCs w:val="28"/>
          <w:lang w:bidi="ar"/>
        </w:rPr>
        <w:t>1</w:t>
      </w:r>
      <w:r>
        <w:rPr>
          <w:rFonts w:ascii="Times New Roman" w:eastAsiaTheme="minorEastAsia" w:hAnsi="Times New Roman" w:hint="eastAsia"/>
          <w:kern w:val="0"/>
          <w:sz w:val="28"/>
          <w:szCs w:val="28"/>
          <w:lang w:bidi="ar"/>
        </w:rPr>
        <w:t>月</w:t>
      </w:r>
      <w:r>
        <w:rPr>
          <w:rFonts w:ascii="Times New Roman" w:eastAsiaTheme="minorEastAsia" w:hAnsi="Times New Roman" w:hint="eastAsia"/>
          <w:kern w:val="0"/>
          <w:sz w:val="28"/>
          <w:szCs w:val="28"/>
          <w:lang w:bidi="ar"/>
        </w:rPr>
        <w:t>-</w:t>
      </w:r>
      <w:r>
        <w:rPr>
          <w:rFonts w:ascii="Times New Roman" w:eastAsiaTheme="minorEastAsia" w:hAnsi="Times New Roman"/>
          <w:kern w:val="0"/>
          <w:sz w:val="28"/>
          <w:szCs w:val="28"/>
          <w:lang w:bidi="ar"/>
        </w:rPr>
        <w:t>12</w:t>
      </w:r>
      <w:r>
        <w:rPr>
          <w:rFonts w:ascii="Times New Roman" w:eastAsiaTheme="minorEastAsia" w:hAnsi="Times New Roman" w:hint="eastAsia"/>
          <w:kern w:val="0"/>
          <w:sz w:val="28"/>
          <w:szCs w:val="28"/>
          <w:lang w:bidi="ar"/>
        </w:rPr>
        <w:t>月，工作组根据专家组评审意见，对送审稿进行了认真细致的修订，并逐条审核了文本内容，形成了《化工园区化工安全技能实训基地建设和运营规范（报批稿）》。</w:t>
      </w:r>
    </w:p>
    <w:p w14:paraId="1FE85CCD" w14:textId="77777777" w:rsidR="00D844E0" w:rsidRDefault="00000000">
      <w:pPr>
        <w:pStyle w:val="10"/>
        <w:snapToGrid w:val="0"/>
        <w:spacing w:before="0" w:after="0" w:line="360" w:lineRule="auto"/>
        <w:rPr>
          <w:rFonts w:ascii="黑体" w:eastAsia="黑体" w:hAnsi="黑体" w:hint="eastAsia"/>
          <w:b w:val="0"/>
          <w:bCs w:val="0"/>
          <w:sz w:val="32"/>
          <w:szCs w:val="32"/>
        </w:rPr>
      </w:pPr>
      <w:r>
        <w:rPr>
          <w:rFonts w:ascii="黑体" w:eastAsia="黑体" w:hAnsi="黑体" w:hint="eastAsia"/>
          <w:b w:val="0"/>
          <w:bCs w:val="0"/>
          <w:sz w:val="32"/>
          <w:szCs w:val="32"/>
        </w:rPr>
        <w:t>四</w:t>
      </w:r>
      <w:r>
        <w:rPr>
          <w:rFonts w:ascii="黑体" w:eastAsia="黑体" w:hAnsi="黑体"/>
          <w:b w:val="0"/>
          <w:bCs w:val="0"/>
          <w:sz w:val="32"/>
          <w:szCs w:val="32"/>
        </w:rPr>
        <w:t>、</w:t>
      </w:r>
      <w:r>
        <w:rPr>
          <w:rFonts w:ascii="黑体" w:eastAsia="黑体" w:hAnsi="黑体" w:hint="eastAsia"/>
          <w:b w:val="0"/>
          <w:bCs w:val="0"/>
          <w:sz w:val="32"/>
          <w:szCs w:val="32"/>
        </w:rPr>
        <w:t>主要内容及技术指标确立依据</w:t>
      </w:r>
    </w:p>
    <w:p w14:paraId="303CDB9F" w14:textId="77777777" w:rsidR="00D844E0" w:rsidRDefault="00000000">
      <w:pPr>
        <w:pStyle w:val="2"/>
        <w:spacing w:before="0" w:after="0" w:line="360" w:lineRule="auto"/>
        <w:rPr>
          <w:sz w:val="28"/>
          <w:szCs w:val="28"/>
        </w:rPr>
      </w:pPr>
      <w:r>
        <w:rPr>
          <w:sz w:val="28"/>
          <w:szCs w:val="28"/>
        </w:rPr>
        <w:t>（一）标准编制原则</w:t>
      </w:r>
    </w:p>
    <w:p w14:paraId="29C2309D" w14:textId="4B3F5442"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kern w:val="0"/>
          <w:sz w:val="28"/>
          <w:szCs w:val="28"/>
          <w:lang w:bidi="ar"/>
        </w:rPr>
        <w:t>根据国家标准化的有关政策、法律法规要求，以及</w:t>
      </w:r>
      <w:r>
        <w:rPr>
          <w:rFonts w:ascii="Times New Roman" w:eastAsiaTheme="minorEastAsia" w:hAnsi="Times New Roman" w:hint="eastAsia"/>
          <w:kern w:val="0"/>
          <w:sz w:val="28"/>
          <w:szCs w:val="28"/>
          <w:lang w:bidi="ar"/>
        </w:rPr>
        <w:t>化工园区实训基地建设运营的实际</w:t>
      </w:r>
      <w:r>
        <w:rPr>
          <w:rFonts w:ascii="Times New Roman" w:eastAsiaTheme="minorEastAsia" w:hAnsi="Times New Roman"/>
          <w:kern w:val="0"/>
          <w:sz w:val="28"/>
          <w:szCs w:val="28"/>
          <w:lang w:bidi="ar"/>
        </w:rPr>
        <w:t>情况，此次《</w:t>
      </w:r>
      <w:r>
        <w:rPr>
          <w:rFonts w:ascii="Times New Roman" w:eastAsiaTheme="minorEastAsia" w:hAnsi="Times New Roman" w:hint="eastAsia"/>
          <w:kern w:val="0"/>
          <w:sz w:val="28"/>
          <w:szCs w:val="28"/>
          <w:lang w:bidi="ar"/>
        </w:rPr>
        <w:t>化工园区化工安全技能实训基地建设和运营规范</w:t>
      </w:r>
      <w:r>
        <w:rPr>
          <w:rFonts w:ascii="Times New Roman" w:eastAsiaTheme="minorEastAsia" w:hAnsi="Times New Roman"/>
          <w:kern w:val="0"/>
          <w:sz w:val="28"/>
          <w:szCs w:val="28"/>
          <w:lang w:bidi="ar"/>
        </w:rPr>
        <w:t>》的</w:t>
      </w:r>
      <w:r>
        <w:rPr>
          <w:rFonts w:ascii="Times New Roman" w:eastAsiaTheme="minorEastAsia" w:hAnsi="Times New Roman" w:hint="eastAsia"/>
          <w:kern w:val="0"/>
          <w:sz w:val="28"/>
          <w:szCs w:val="28"/>
          <w:lang w:bidi="ar"/>
        </w:rPr>
        <w:t>编制</w:t>
      </w:r>
      <w:r>
        <w:rPr>
          <w:rFonts w:ascii="Times New Roman" w:eastAsiaTheme="minorEastAsia" w:hAnsi="Times New Roman"/>
          <w:kern w:val="0"/>
          <w:sz w:val="28"/>
          <w:szCs w:val="28"/>
          <w:lang w:bidi="ar"/>
        </w:rPr>
        <w:t>遵循了以下原则：</w:t>
      </w:r>
    </w:p>
    <w:p w14:paraId="19CFC650"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lastRenderedPageBreak/>
        <w:t>1.</w:t>
      </w:r>
      <w:r>
        <w:rPr>
          <w:rFonts w:ascii="Times New Roman" w:eastAsiaTheme="minorEastAsia" w:hAnsi="Times New Roman" w:hint="eastAsia"/>
          <w:kern w:val="0"/>
          <w:sz w:val="28"/>
          <w:szCs w:val="28"/>
          <w:lang w:bidi="ar"/>
        </w:rPr>
        <w:t>合</w:t>
      </w:r>
      <w:proofErr w:type="gramStart"/>
      <w:r>
        <w:rPr>
          <w:rFonts w:ascii="Times New Roman" w:eastAsiaTheme="minorEastAsia" w:hAnsi="Times New Roman" w:hint="eastAsia"/>
          <w:kern w:val="0"/>
          <w:sz w:val="28"/>
          <w:szCs w:val="28"/>
          <w:lang w:bidi="ar"/>
        </w:rPr>
        <w:t>规</w:t>
      </w:r>
      <w:proofErr w:type="gramEnd"/>
      <w:r>
        <w:rPr>
          <w:rFonts w:ascii="Times New Roman" w:eastAsiaTheme="minorEastAsia" w:hAnsi="Times New Roman" w:hint="eastAsia"/>
          <w:kern w:val="0"/>
          <w:sz w:val="28"/>
          <w:szCs w:val="28"/>
          <w:lang w:bidi="ar"/>
        </w:rPr>
        <w:t>性原则</w:t>
      </w:r>
    </w:p>
    <w:p w14:paraId="52F7A548"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本标准根据国家和地区的法律法规和政策要求，遵循《标准化工作导则</w:t>
      </w: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第</w:t>
      </w:r>
      <w:r>
        <w:rPr>
          <w:rFonts w:ascii="Times New Roman" w:eastAsiaTheme="minorEastAsia" w:hAnsi="Times New Roman" w:hint="eastAsia"/>
          <w:kern w:val="0"/>
          <w:sz w:val="28"/>
          <w:szCs w:val="28"/>
          <w:lang w:bidi="ar"/>
        </w:rPr>
        <w:t>1</w:t>
      </w:r>
      <w:r>
        <w:rPr>
          <w:rFonts w:ascii="Times New Roman" w:eastAsiaTheme="minorEastAsia" w:hAnsi="Times New Roman" w:hint="eastAsia"/>
          <w:kern w:val="0"/>
          <w:sz w:val="28"/>
          <w:szCs w:val="28"/>
          <w:lang w:bidi="ar"/>
        </w:rPr>
        <w:t>部分：标准化文件的结构和起草规则》（</w:t>
      </w:r>
      <w:r>
        <w:rPr>
          <w:rFonts w:ascii="Times New Roman" w:eastAsiaTheme="minorEastAsia" w:hAnsi="Times New Roman"/>
          <w:kern w:val="0"/>
          <w:sz w:val="28"/>
          <w:szCs w:val="28"/>
          <w:lang w:bidi="ar"/>
        </w:rPr>
        <w:t>GB/T 1.1-2020</w:t>
      </w:r>
      <w:r>
        <w:rPr>
          <w:rFonts w:ascii="Times New Roman" w:eastAsiaTheme="minorEastAsia" w:hAnsi="Times New Roman" w:hint="eastAsia"/>
          <w:kern w:val="0"/>
          <w:sz w:val="28"/>
          <w:szCs w:val="28"/>
          <w:lang w:bidi="ar"/>
        </w:rPr>
        <w:t>）编制。</w:t>
      </w:r>
    </w:p>
    <w:p w14:paraId="018C9A2B"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2.</w:t>
      </w:r>
      <w:r>
        <w:rPr>
          <w:rFonts w:ascii="Times New Roman" w:eastAsiaTheme="minorEastAsia" w:hAnsi="Times New Roman" w:hint="eastAsia"/>
          <w:kern w:val="0"/>
          <w:sz w:val="28"/>
          <w:szCs w:val="28"/>
          <w:lang w:bidi="ar"/>
        </w:rPr>
        <w:t>可操作性原则</w:t>
      </w:r>
    </w:p>
    <w:p w14:paraId="0A032364"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kern w:val="0"/>
          <w:sz w:val="28"/>
          <w:szCs w:val="28"/>
          <w:lang w:bidi="ar"/>
        </w:rPr>
        <w:t>在坚持标准</w:t>
      </w:r>
      <w:r>
        <w:rPr>
          <w:rFonts w:ascii="Times New Roman" w:eastAsiaTheme="minorEastAsia" w:hAnsi="Times New Roman" w:hint="eastAsia"/>
          <w:kern w:val="0"/>
          <w:sz w:val="28"/>
          <w:szCs w:val="28"/>
          <w:lang w:bidi="ar"/>
        </w:rPr>
        <w:t>科学</w:t>
      </w:r>
      <w:r>
        <w:rPr>
          <w:rFonts w:ascii="Times New Roman" w:eastAsiaTheme="minorEastAsia" w:hAnsi="Times New Roman"/>
          <w:kern w:val="0"/>
          <w:sz w:val="28"/>
          <w:szCs w:val="28"/>
          <w:lang w:bidi="ar"/>
        </w:rPr>
        <w:t>性的同时，充分考虑标准的可操作性。编制过程中，对有关概念、定义等内容的叙述尽可能清楚确切，便于直接使用和引用，确保标准的广泛适用性和</w:t>
      </w:r>
      <w:r>
        <w:rPr>
          <w:rFonts w:ascii="Times New Roman" w:eastAsiaTheme="minorEastAsia" w:hAnsi="Times New Roman" w:hint="eastAsia"/>
          <w:kern w:val="0"/>
          <w:sz w:val="28"/>
          <w:szCs w:val="28"/>
          <w:lang w:bidi="ar"/>
        </w:rPr>
        <w:t>可</w:t>
      </w:r>
      <w:r>
        <w:rPr>
          <w:rFonts w:ascii="Times New Roman" w:eastAsiaTheme="minorEastAsia" w:hAnsi="Times New Roman"/>
          <w:kern w:val="0"/>
          <w:sz w:val="28"/>
          <w:szCs w:val="28"/>
          <w:lang w:bidi="ar"/>
        </w:rPr>
        <w:t>操作性。</w:t>
      </w:r>
    </w:p>
    <w:p w14:paraId="3571568C"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3.</w:t>
      </w:r>
      <w:r>
        <w:rPr>
          <w:rFonts w:ascii="Times New Roman" w:eastAsiaTheme="minorEastAsia" w:hAnsi="Times New Roman" w:hint="eastAsia"/>
          <w:kern w:val="0"/>
          <w:sz w:val="28"/>
          <w:szCs w:val="28"/>
          <w:lang w:bidi="ar"/>
        </w:rPr>
        <w:t>广泛参与性原则</w:t>
      </w:r>
    </w:p>
    <w:p w14:paraId="58120612"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工作组面向从事化工园区安全技能实训基地管理、研究、运营的政府机构、化工园区、高等学校、培训机构和实训装备研发企业及相关专家广泛征求意见，不同领域行业专家多层次、多角度的参与确保了标准能够得到广泛的认可和支持。</w:t>
      </w:r>
    </w:p>
    <w:p w14:paraId="467FD487"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4.</w:t>
      </w:r>
      <w:r>
        <w:rPr>
          <w:rFonts w:ascii="Times New Roman" w:eastAsiaTheme="minorEastAsia" w:hAnsi="Times New Roman" w:hint="eastAsia"/>
          <w:kern w:val="0"/>
          <w:sz w:val="28"/>
          <w:szCs w:val="28"/>
          <w:lang w:bidi="ar"/>
        </w:rPr>
        <w:t>协调性原则</w:t>
      </w:r>
    </w:p>
    <w:p w14:paraId="31091FC7" w14:textId="5790464F"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本标准编制时规范性引用了已发布的法律法规、标准、规范中的相关条文。同时，本标准中使用的定义、术语、符号和概念，力求与相关标准相协调。</w:t>
      </w:r>
    </w:p>
    <w:p w14:paraId="4614DBE0" w14:textId="77777777" w:rsidR="00D844E0" w:rsidRDefault="00000000">
      <w:pPr>
        <w:pStyle w:val="2"/>
        <w:spacing w:before="0" w:after="0" w:line="360" w:lineRule="auto"/>
        <w:rPr>
          <w:sz w:val="28"/>
          <w:szCs w:val="28"/>
        </w:rPr>
      </w:pPr>
      <w:r>
        <w:rPr>
          <w:sz w:val="28"/>
          <w:szCs w:val="28"/>
        </w:rPr>
        <w:t>（二）</w:t>
      </w:r>
      <w:r>
        <w:rPr>
          <w:rFonts w:hint="eastAsia"/>
          <w:sz w:val="28"/>
          <w:szCs w:val="28"/>
        </w:rPr>
        <w:t>标准</w:t>
      </w:r>
      <w:r>
        <w:rPr>
          <w:sz w:val="28"/>
          <w:szCs w:val="28"/>
        </w:rPr>
        <w:t>主要</w:t>
      </w:r>
      <w:r>
        <w:rPr>
          <w:rFonts w:hint="eastAsia"/>
          <w:sz w:val="28"/>
          <w:szCs w:val="28"/>
        </w:rPr>
        <w:t>技术内容及确定</w:t>
      </w:r>
      <w:r>
        <w:rPr>
          <w:sz w:val="28"/>
          <w:szCs w:val="28"/>
        </w:rPr>
        <w:t>依据</w:t>
      </w:r>
    </w:p>
    <w:p w14:paraId="0854470E" w14:textId="1F1F586A"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本标准的主要技术内容共</w:t>
      </w:r>
      <w:r>
        <w:rPr>
          <w:rFonts w:ascii="Times New Roman" w:eastAsiaTheme="minorEastAsia" w:hAnsi="Times New Roman"/>
          <w:kern w:val="0"/>
          <w:sz w:val="28"/>
          <w:szCs w:val="28"/>
          <w:lang w:bidi="ar"/>
        </w:rPr>
        <w:t>9</w:t>
      </w:r>
      <w:r>
        <w:rPr>
          <w:rFonts w:ascii="Times New Roman" w:eastAsiaTheme="minorEastAsia" w:hAnsi="Times New Roman" w:hint="eastAsia"/>
          <w:kern w:val="0"/>
          <w:sz w:val="28"/>
          <w:szCs w:val="28"/>
          <w:lang w:bidi="ar"/>
        </w:rPr>
        <w:t>章，包括范围、规范性引用文件、术语和定义、总体要求、课程体系、培训设施、管理和师资团队、运营要求</w:t>
      </w:r>
      <w:r w:rsidRPr="00D9280E">
        <w:rPr>
          <w:rFonts w:ascii="Times New Roman" w:eastAsiaTheme="minorEastAsia" w:hAnsi="Times New Roman" w:hint="eastAsia"/>
          <w:kern w:val="0"/>
          <w:sz w:val="28"/>
          <w:szCs w:val="28"/>
          <w:lang w:bidi="ar"/>
        </w:rPr>
        <w:t>、评价</w:t>
      </w:r>
      <w:r w:rsidR="00D9280E" w:rsidRPr="00D9280E">
        <w:rPr>
          <w:rFonts w:ascii="Times New Roman" w:eastAsiaTheme="minorEastAsia" w:hAnsi="Times New Roman" w:hint="eastAsia"/>
          <w:kern w:val="0"/>
          <w:sz w:val="28"/>
          <w:szCs w:val="28"/>
          <w:lang w:bidi="ar"/>
        </w:rPr>
        <w:t>与</w:t>
      </w:r>
      <w:r w:rsidRPr="00D9280E">
        <w:rPr>
          <w:rFonts w:ascii="Times New Roman" w:eastAsiaTheme="minorEastAsia" w:hAnsi="Times New Roman" w:hint="eastAsia"/>
          <w:kern w:val="0"/>
          <w:sz w:val="28"/>
          <w:szCs w:val="28"/>
          <w:lang w:bidi="ar"/>
        </w:rPr>
        <w:t>改进。</w:t>
      </w:r>
    </w:p>
    <w:p w14:paraId="5E3037AC"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1</w:t>
      </w:r>
      <w:r>
        <w:rPr>
          <w:rFonts w:ascii="Times New Roman" w:eastAsiaTheme="minorEastAsia" w:hAnsi="Times New Roman"/>
          <w:kern w:val="0"/>
          <w:sz w:val="28"/>
          <w:szCs w:val="28"/>
          <w:lang w:bidi="ar"/>
        </w:rPr>
        <w:t xml:space="preserve"> </w:t>
      </w:r>
      <w:r>
        <w:rPr>
          <w:rFonts w:ascii="Times New Roman" w:eastAsiaTheme="minorEastAsia" w:hAnsi="Times New Roman" w:hint="eastAsia"/>
          <w:kern w:val="0"/>
          <w:sz w:val="28"/>
          <w:szCs w:val="28"/>
          <w:lang w:bidi="ar"/>
        </w:rPr>
        <w:t>范围</w:t>
      </w:r>
    </w:p>
    <w:p w14:paraId="5BA8F44E"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本章节明确了标准的适用范围。</w:t>
      </w:r>
    </w:p>
    <w:p w14:paraId="704D67CE"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2</w:t>
      </w:r>
      <w:r>
        <w:rPr>
          <w:rFonts w:ascii="Times New Roman" w:eastAsiaTheme="minorEastAsia" w:hAnsi="Times New Roman"/>
          <w:kern w:val="0"/>
          <w:sz w:val="28"/>
          <w:szCs w:val="28"/>
          <w:lang w:bidi="ar"/>
        </w:rPr>
        <w:t xml:space="preserve"> </w:t>
      </w:r>
      <w:r>
        <w:rPr>
          <w:rFonts w:ascii="Times New Roman" w:eastAsiaTheme="minorEastAsia" w:hAnsi="Times New Roman" w:hint="eastAsia"/>
          <w:kern w:val="0"/>
          <w:sz w:val="28"/>
          <w:szCs w:val="28"/>
          <w:lang w:bidi="ar"/>
        </w:rPr>
        <w:t>规范性引用文件</w:t>
      </w:r>
    </w:p>
    <w:p w14:paraId="3CE0DEC6"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本章节列出了标准中规范性引用标准的清单。</w:t>
      </w:r>
    </w:p>
    <w:p w14:paraId="026EDE1E"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3</w:t>
      </w:r>
      <w:r>
        <w:rPr>
          <w:rFonts w:ascii="Times New Roman" w:eastAsiaTheme="minorEastAsia" w:hAnsi="Times New Roman"/>
          <w:kern w:val="0"/>
          <w:sz w:val="28"/>
          <w:szCs w:val="28"/>
          <w:lang w:bidi="ar"/>
        </w:rPr>
        <w:t xml:space="preserve"> </w:t>
      </w:r>
      <w:r>
        <w:rPr>
          <w:rFonts w:ascii="Times New Roman" w:eastAsiaTheme="minorEastAsia" w:hAnsi="Times New Roman" w:hint="eastAsia"/>
          <w:kern w:val="0"/>
          <w:sz w:val="28"/>
          <w:szCs w:val="28"/>
          <w:lang w:bidi="ar"/>
        </w:rPr>
        <w:t>术语和定义</w:t>
      </w:r>
    </w:p>
    <w:p w14:paraId="193E4FA2"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lastRenderedPageBreak/>
        <w:t>本章节对化工从业人员、化工企业承包商人员等多个关键术语进行了定义。清晰的术语定义有助于统一各方对实训基地相关概念的理解，避免理解差异，为后续各章节的具体规定奠定基础。</w:t>
      </w:r>
    </w:p>
    <w:p w14:paraId="29E538BA"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4</w:t>
      </w:r>
      <w:r>
        <w:rPr>
          <w:rFonts w:ascii="Times New Roman" w:eastAsiaTheme="minorEastAsia" w:hAnsi="Times New Roman"/>
          <w:kern w:val="0"/>
          <w:sz w:val="28"/>
          <w:szCs w:val="28"/>
          <w:lang w:bidi="ar"/>
        </w:rPr>
        <w:t xml:space="preserve"> </w:t>
      </w:r>
      <w:r>
        <w:rPr>
          <w:rFonts w:ascii="Times New Roman" w:eastAsiaTheme="minorEastAsia" w:hAnsi="Times New Roman" w:hint="eastAsia"/>
          <w:kern w:val="0"/>
          <w:sz w:val="28"/>
          <w:szCs w:val="28"/>
          <w:lang w:bidi="ar"/>
        </w:rPr>
        <w:t>总体要求</w:t>
      </w:r>
    </w:p>
    <w:p w14:paraId="565D2D7D" w14:textId="6FE79B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本章节提出了实训基地建设运营的总体要求，包括实训基地的建设原则、设计依据、建设模式、选址要求、场地基本要求</w:t>
      </w:r>
      <w:r w:rsidRPr="00DC0EAA">
        <w:rPr>
          <w:rFonts w:ascii="Times New Roman" w:eastAsiaTheme="minorEastAsia" w:hAnsi="Times New Roman" w:hint="eastAsia"/>
          <w:kern w:val="0"/>
          <w:sz w:val="28"/>
          <w:szCs w:val="28"/>
          <w:lang w:bidi="ar"/>
        </w:rPr>
        <w:t>以及培训目标等内</w:t>
      </w:r>
      <w:r>
        <w:rPr>
          <w:rFonts w:ascii="Times New Roman" w:eastAsiaTheme="minorEastAsia" w:hAnsi="Times New Roman" w:hint="eastAsia"/>
          <w:kern w:val="0"/>
          <w:sz w:val="28"/>
          <w:szCs w:val="28"/>
          <w:lang w:bidi="ar"/>
        </w:rPr>
        <w:t>容。</w:t>
      </w:r>
    </w:p>
    <w:p w14:paraId="53119348"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5</w:t>
      </w:r>
      <w:r>
        <w:rPr>
          <w:rFonts w:ascii="Times New Roman" w:eastAsiaTheme="minorEastAsia" w:hAnsi="Times New Roman"/>
          <w:kern w:val="0"/>
          <w:sz w:val="28"/>
          <w:szCs w:val="28"/>
          <w:lang w:bidi="ar"/>
        </w:rPr>
        <w:t xml:space="preserve"> </w:t>
      </w:r>
      <w:r>
        <w:rPr>
          <w:rFonts w:ascii="Times New Roman" w:eastAsiaTheme="minorEastAsia" w:hAnsi="Times New Roman" w:hint="eastAsia"/>
          <w:kern w:val="0"/>
          <w:sz w:val="28"/>
          <w:szCs w:val="28"/>
          <w:lang w:bidi="ar"/>
        </w:rPr>
        <w:t>课程体系</w:t>
      </w:r>
    </w:p>
    <w:p w14:paraId="2345B4FF"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本章节规定了课程体系的建设要求。明确培训对象应包含操作人员、技术人员</w:t>
      </w:r>
      <w:r w:rsidRPr="00D9280E">
        <w:rPr>
          <w:rFonts w:ascii="Times New Roman" w:eastAsiaTheme="minorEastAsia" w:hAnsi="Times New Roman" w:hint="eastAsia"/>
          <w:kern w:val="0"/>
          <w:sz w:val="28"/>
          <w:szCs w:val="28"/>
          <w:lang w:bidi="ar"/>
        </w:rPr>
        <w:t>、管理人员以及承包</w:t>
      </w:r>
      <w:r>
        <w:rPr>
          <w:rFonts w:ascii="Times New Roman" w:eastAsiaTheme="minorEastAsia" w:hAnsi="Times New Roman" w:hint="eastAsia"/>
          <w:kern w:val="0"/>
          <w:sz w:val="28"/>
          <w:szCs w:val="28"/>
          <w:lang w:bidi="ar"/>
        </w:rPr>
        <w:t>商人员；培训内容应涵盖重点监管的危险工艺、重点监管的危险化学品、危险化学品重大危险源、特殊作业等方面的安全基础知识、安全操作要求、风险管控措施和应急处置流程；培训矩阵应由培训对象、培训课程、培训模块、培训内容、掌握程度、培训周期、培训方式、培训课时等要素构成；理论课程、实操仿真课程应设置符合要求的课程大纲及课件或实操仿真培训方案。</w:t>
      </w:r>
    </w:p>
    <w:p w14:paraId="566C166D"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本章节编制的主要依据包括：</w:t>
      </w:r>
    </w:p>
    <w:p w14:paraId="46B4BDD4"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1</w:t>
      </w:r>
      <w:r>
        <w:rPr>
          <w:rFonts w:ascii="Times New Roman" w:eastAsiaTheme="minorEastAsia" w:hAnsi="Times New Roman" w:hint="eastAsia"/>
          <w:kern w:val="0"/>
          <w:sz w:val="28"/>
          <w:szCs w:val="28"/>
          <w:lang w:bidi="ar"/>
        </w:rPr>
        <w:t>）规定依据主要引用</w:t>
      </w:r>
      <w:bookmarkStart w:id="2" w:name="_Hlk214307550"/>
      <w:r>
        <w:rPr>
          <w:rFonts w:ascii="Times New Roman" w:eastAsiaTheme="minorEastAsia" w:hAnsi="Times New Roman" w:hint="eastAsia"/>
          <w:kern w:val="0"/>
          <w:sz w:val="28"/>
          <w:szCs w:val="28"/>
          <w:lang w:bidi="ar"/>
        </w:rPr>
        <w:t>《化工安全技能实训基地建设和运营指南》（</w:t>
      </w:r>
      <w:proofErr w:type="gramStart"/>
      <w:r>
        <w:rPr>
          <w:rFonts w:ascii="Times New Roman" w:eastAsiaTheme="minorEastAsia" w:hAnsi="Times New Roman" w:hint="eastAsia"/>
          <w:kern w:val="0"/>
          <w:sz w:val="28"/>
          <w:szCs w:val="28"/>
          <w:lang w:bidi="ar"/>
        </w:rPr>
        <w:t>应急危化二</w:t>
      </w:r>
      <w:proofErr w:type="gramEnd"/>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2024</w:t>
      </w: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3</w:t>
      </w:r>
      <w:r>
        <w:rPr>
          <w:rFonts w:ascii="Times New Roman" w:eastAsiaTheme="minorEastAsia" w:hAnsi="Times New Roman" w:hint="eastAsia"/>
          <w:kern w:val="0"/>
          <w:sz w:val="28"/>
          <w:szCs w:val="28"/>
          <w:lang w:bidi="ar"/>
        </w:rPr>
        <w:t>号）</w:t>
      </w:r>
      <w:bookmarkEnd w:id="2"/>
      <w:r>
        <w:rPr>
          <w:rFonts w:ascii="Times New Roman" w:eastAsiaTheme="minorEastAsia" w:hAnsi="Times New Roman" w:hint="eastAsia"/>
          <w:kern w:val="0"/>
          <w:sz w:val="28"/>
          <w:szCs w:val="28"/>
          <w:lang w:bidi="ar"/>
        </w:rPr>
        <w:t>。</w:t>
      </w:r>
    </w:p>
    <w:p w14:paraId="0F2CD681"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2</w:t>
      </w:r>
      <w:r>
        <w:rPr>
          <w:rFonts w:ascii="Times New Roman" w:eastAsiaTheme="minorEastAsia" w:hAnsi="Times New Roman" w:hint="eastAsia"/>
          <w:kern w:val="0"/>
          <w:sz w:val="28"/>
          <w:szCs w:val="28"/>
          <w:lang w:bidi="ar"/>
        </w:rPr>
        <w:t>）</w:t>
      </w:r>
      <w:bookmarkStart w:id="3" w:name="_Hlk215242908"/>
      <w:r>
        <w:rPr>
          <w:rFonts w:ascii="Times New Roman" w:eastAsiaTheme="minorEastAsia" w:hAnsi="Times New Roman" w:hint="eastAsia"/>
          <w:kern w:val="0"/>
          <w:sz w:val="28"/>
          <w:szCs w:val="28"/>
          <w:lang w:bidi="ar"/>
        </w:rPr>
        <w:t>结合实训基地实际培训经验</w:t>
      </w:r>
      <w:bookmarkEnd w:id="3"/>
      <w:r>
        <w:rPr>
          <w:rFonts w:ascii="Times New Roman" w:eastAsiaTheme="minorEastAsia" w:hAnsi="Times New Roman" w:hint="eastAsia"/>
          <w:kern w:val="0"/>
          <w:sz w:val="28"/>
          <w:szCs w:val="28"/>
          <w:lang w:bidi="ar"/>
        </w:rPr>
        <w:t>，明确了培训矩阵、培训大纲及实操仿真培训方案的基本要求，并配套制定相应参考模板（附录</w:t>
      </w:r>
      <w:r>
        <w:rPr>
          <w:rFonts w:ascii="Times New Roman" w:eastAsiaTheme="minorEastAsia" w:hAnsi="Times New Roman" w:hint="eastAsia"/>
          <w:kern w:val="0"/>
          <w:sz w:val="28"/>
          <w:szCs w:val="28"/>
          <w:lang w:bidi="ar"/>
        </w:rPr>
        <w:t>A</w:t>
      </w:r>
      <w:r>
        <w:rPr>
          <w:rFonts w:ascii="Times New Roman" w:eastAsiaTheme="minorEastAsia" w:hAnsi="Times New Roman"/>
          <w:kern w:val="0"/>
          <w:sz w:val="28"/>
          <w:szCs w:val="28"/>
          <w:lang w:bidi="ar"/>
        </w:rPr>
        <w:t>-</w:t>
      </w:r>
      <w:r>
        <w:rPr>
          <w:rFonts w:ascii="Times New Roman" w:eastAsiaTheme="minorEastAsia" w:hAnsi="Times New Roman" w:hint="eastAsia"/>
          <w:kern w:val="0"/>
          <w:sz w:val="28"/>
          <w:szCs w:val="28"/>
          <w:lang w:bidi="ar"/>
        </w:rPr>
        <w:t>附录</w:t>
      </w:r>
      <w:r>
        <w:rPr>
          <w:rFonts w:ascii="Times New Roman" w:eastAsiaTheme="minorEastAsia" w:hAnsi="Times New Roman" w:hint="eastAsia"/>
          <w:kern w:val="0"/>
          <w:sz w:val="28"/>
          <w:szCs w:val="28"/>
          <w:lang w:bidi="ar"/>
        </w:rPr>
        <w:t>C</w:t>
      </w:r>
      <w:r>
        <w:rPr>
          <w:rFonts w:ascii="Times New Roman" w:eastAsiaTheme="minorEastAsia" w:hAnsi="Times New Roman" w:hint="eastAsia"/>
          <w:kern w:val="0"/>
          <w:sz w:val="28"/>
          <w:szCs w:val="28"/>
          <w:lang w:bidi="ar"/>
        </w:rPr>
        <w:t>），增强标准的实用性和可操作性。</w:t>
      </w:r>
    </w:p>
    <w:p w14:paraId="7B370C23"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6</w:t>
      </w:r>
      <w:r>
        <w:rPr>
          <w:rFonts w:ascii="Times New Roman" w:eastAsiaTheme="minorEastAsia" w:hAnsi="Times New Roman"/>
          <w:kern w:val="0"/>
          <w:sz w:val="28"/>
          <w:szCs w:val="28"/>
          <w:lang w:bidi="ar"/>
        </w:rPr>
        <w:t xml:space="preserve"> </w:t>
      </w:r>
      <w:r>
        <w:rPr>
          <w:rFonts w:ascii="Times New Roman" w:eastAsiaTheme="minorEastAsia" w:hAnsi="Times New Roman" w:hint="eastAsia"/>
          <w:kern w:val="0"/>
          <w:sz w:val="28"/>
          <w:szCs w:val="28"/>
          <w:lang w:bidi="ar"/>
        </w:rPr>
        <w:t>培训设施</w:t>
      </w:r>
    </w:p>
    <w:p w14:paraId="3437E15C"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本章节规定了培训设施的建设要求。提出培训设备设施应与课程体系相匹配；应采取必要措施防止培训设备设施产生人员伤害</w:t>
      </w:r>
      <w:r w:rsidRPr="00D9280E">
        <w:rPr>
          <w:rFonts w:ascii="Times New Roman" w:eastAsiaTheme="minorEastAsia" w:hAnsi="Times New Roman" w:hint="eastAsia"/>
          <w:kern w:val="0"/>
          <w:sz w:val="28"/>
          <w:szCs w:val="28"/>
          <w:lang w:bidi="ar"/>
        </w:rPr>
        <w:t>或健康损害；培训设备</w:t>
      </w:r>
      <w:r w:rsidRPr="00D9280E">
        <w:rPr>
          <w:rFonts w:ascii="Times New Roman" w:eastAsiaTheme="minorEastAsia" w:hAnsi="Times New Roman" w:hint="eastAsia"/>
          <w:kern w:val="0"/>
          <w:sz w:val="28"/>
          <w:szCs w:val="28"/>
          <w:lang w:bidi="ar"/>
        </w:rPr>
        <w:lastRenderedPageBreak/>
        <w:t>设施应满足工业一致性要求；</w:t>
      </w:r>
      <w:proofErr w:type="gramStart"/>
      <w:r w:rsidRPr="00D9280E">
        <w:rPr>
          <w:rFonts w:ascii="Times New Roman" w:eastAsiaTheme="minorEastAsia" w:hAnsi="Times New Roman" w:hint="eastAsia"/>
          <w:kern w:val="0"/>
          <w:sz w:val="28"/>
          <w:szCs w:val="28"/>
          <w:lang w:bidi="ar"/>
        </w:rPr>
        <w:t>宜建设</w:t>
      </w:r>
      <w:proofErr w:type="gramEnd"/>
      <w:r w:rsidRPr="00D9280E">
        <w:rPr>
          <w:rFonts w:ascii="Times New Roman" w:eastAsiaTheme="minorEastAsia" w:hAnsi="Times New Roman" w:hint="eastAsia"/>
          <w:kern w:val="0"/>
          <w:sz w:val="28"/>
          <w:szCs w:val="28"/>
          <w:lang w:bidi="ar"/>
        </w:rPr>
        <w:t>并使用智能化</w:t>
      </w:r>
      <w:r>
        <w:rPr>
          <w:rFonts w:ascii="Times New Roman" w:eastAsiaTheme="minorEastAsia" w:hAnsi="Times New Roman" w:hint="eastAsia"/>
          <w:kern w:val="0"/>
          <w:sz w:val="28"/>
          <w:szCs w:val="28"/>
          <w:lang w:bidi="ar"/>
        </w:rPr>
        <w:t>实操培训设施，实现实操培训与考核全过程的智能化。</w:t>
      </w:r>
    </w:p>
    <w:p w14:paraId="7DC942D6"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本章节编制的主要依据包括：</w:t>
      </w:r>
    </w:p>
    <w:p w14:paraId="41DD7E52"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1</w:t>
      </w:r>
      <w:r>
        <w:rPr>
          <w:rFonts w:ascii="Times New Roman" w:eastAsiaTheme="minorEastAsia" w:hAnsi="Times New Roman" w:hint="eastAsia"/>
          <w:kern w:val="0"/>
          <w:sz w:val="28"/>
          <w:szCs w:val="28"/>
          <w:lang w:bidi="ar"/>
        </w:rPr>
        <w:t>）规定依据主要引用《化工安全技能实训基地建设和运营指南》（</w:t>
      </w:r>
      <w:proofErr w:type="gramStart"/>
      <w:r>
        <w:rPr>
          <w:rFonts w:ascii="Times New Roman" w:eastAsiaTheme="minorEastAsia" w:hAnsi="Times New Roman" w:hint="eastAsia"/>
          <w:kern w:val="0"/>
          <w:sz w:val="28"/>
          <w:szCs w:val="28"/>
          <w:lang w:bidi="ar"/>
        </w:rPr>
        <w:t>应急危化二</w:t>
      </w:r>
      <w:proofErr w:type="gramEnd"/>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2024</w:t>
      </w: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3</w:t>
      </w:r>
      <w:r>
        <w:rPr>
          <w:rFonts w:ascii="Times New Roman" w:eastAsiaTheme="minorEastAsia" w:hAnsi="Times New Roman" w:hint="eastAsia"/>
          <w:kern w:val="0"/>
          <w:sz w:val="28"/>
          <w:szCs w:val="28"/>
          <w:lang w:bidi="ar"/>
        </w:rPr>
        <w:t>号）。</w:t>
      </w:r>
    </w:p>
    <w:p w14:paraId="24C36D02"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2</w:t>
      </w:r>
      <w:r>
        <w:rPr>
          <w:rFonts w:ascii="Times New Roman" w:eastAsiaTheme="minorEastAsia" w:hAnsi="Times New Roman" w:hint="eastAsia"/>
          <w:kern w:val="0"/>
          <w:sz w:val="28"/>
          <w:szCs w:val="28"/>
          <w:lang w:bidi="ar"/>
        </w:rPr>
        <w:t>）结合实操培训领域相关事故案例的分析总结，制定培训设备设施的安全性要求。</w:t>
      </w:r>
    </w:p>
    <w:p w14:paraId="7BECE3D1"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7</w:t>
      </w:r>
      <w:r>
        <w:rPr>
          <w:rFonts w:ascii="Times New Roman" w:eastAsiaTheme="minorEastAsia" w:hAnsi="Times New Roman"/>
          <w:kern w:val="0"/>
          <w:sz w:val="28"/>
          <w:szCs w:val="28"/>
          <w:lang w:bidi="ar"/>
        </w:rPr>
        <w:t xml:space="preserve"> </w:t>
      </w:r>
      <w:r>
        <w:rPr>
          <w:rFonts w:ascii="Times New Roman" w:eastAsiaTheme="minorEastAsia" w:hAnsi="Times New Roman" w:hint="eastAsia"/>
          <w:kern w:val="0"/>
          <w:sz w:val="28"/>
          <w:szCs w:val="28"/>
          <w:lang w:bidi="ar"/>
        </w:rPr>
        <w:t>管理和师资团队</w:t>
      </w:r>
    </w:p>
    <w:p w14:paraId="7FA696C6"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本章节规定了管理和师资团队的建设要求。实训基地应配备</w:t>
      </w:r>
      <w:r>
        <w:rPr>
          <w:rFonts w:ascii="Times New Roman" w:eastAsiaTheme="minorEastAsia" w:hAnsi="Times New Roman" w:hint="eastAsia"/>
          <w:kern w:val="0"/>
          <w:sz w:val="28"/>
          <w:szCs w:val="28"/>
          <w:lang w:bidi="ar"/>
        </w:rPr>
        <w:t>3</w:t>
      </w:r>
      <w:r>
        <w:rPr>
          <w:rFonts w:ascii="Times New Roman" w:eastAsiaTheme="minorEastAsia" w:hAnsi="Times New Roman" w:hint="eastAsia"/>
          <w:kern w:val="0"/>
          <w:sz w:val="28"/>
          <w:szCs w:val="28"/>
          <w:lang w:bidi="ar"/>
        </w:rPr>
        <w:t>名及以上专职管理人员；实训基地的理论和实操教师应满足相应的任职条件，并配备足够数量的专职培训教师；应配备专职人员或委托专业服务机构，负责设备设施的日常维护保养。</w:t>
      </w:r>
    </w:p>
    <w:p w14:paraId="61F0D23E"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本章节编制的主要依据包括：</w:t>
      </w:r>
    </w:p>
    <w:p w14:paraId="6EBE7494"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1</w:t>
      </w:r>
      <w:r>
        <w:rPr>
          <w:rFonts w:ascii="Times New Roman" w:eastAsiaTheme="minorEastAsia" w:hAnsi="Times New Roman" w:hint="eastAsia"/>
          <w:kern w:val="0"/>
          <w:sz w:val="28"/>
          <w:szCs w:val="28"/>
          <w:lang w:bidi="ar"/>
        </w:rPr>
        <w:t>）规定依据主要引用《化工安全技能实训基地建设和运营指南》（</w:t>
      </w:r>
      <w:proofErr w:type="gramStart"/>
      <w:r>
        <w:rPr>
          <w:rFonts w:ascii="Times New Roman" w:eastAsiaTheme="minorEastAsia" w:hAnsi="Times New Roman" w:hint="eastAsia"/>
          <w:kern w:val="0"/>
          <w:sz w:val="28"/>
          <w:szCs w:val="28"/>
          <w:lang w:bidi="ar"/>
        </w:rPr>
        <w:t>应急危化二</w:t>
      </w:r>
      <w:proofErr w:type="gramEnd"/>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2024</w:t>
      </w: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3</w:t>
      </w:r>
      <w:r>
        <w:rPr>
          <w:rFonts w:ascii="Times New Roman" w:eastAsiaTheme="minorEastAsia" w:hAnsi="Times New Roman" w:hint="eastAsia"/>
          <w:kern w:val="0"/>
          <w:sz w:val="28"/>
          <w:szCs w:val="28"/>
          <w:lang w:bidi="ar"/>
        </w:rPr>
        <w:t>号）。</w:t>
      </w:r>
    </w:p>
    <w:p w14:paraId="6521C196"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2</w:t>
      </w:r>
      <w:r>
        <w:rPr>
          <w:rFonts w:ascii="Times New Roman" w:eastAsiaTheme="minorEastAsia" w:hAnsi="Times New Roman" w:hint="eastAsia"/>
          <w:kern w:val="0"/>
          <w:sz w:val="28"/>
          <w:szCs w:val="28"/>
          <w:lang w:bidi="ar"/>
        </w:rPr>
        <w:t>）《安全生产培训机构基本条件》（</w:t>
      </w:r>
      <w:r>
        <w:rPr>
          <w:rFonts w:ascii="Times New Roman" w:eastAsiaTheme="minorEastAsia" w:hAnsi="Times New Roman" w:hint="eastAsia"/>
          <w:kern w:val="0"/>
          <w:sz w:val="28"/>
          <w:szCs w:val="28"/>
          <w:lang w:bidi="ar"/>
        </w:rPr>
        <w:t>AQ 8011</w:t>
      </w:r>
      <w:r>
        <w:rPr>
          <w:rFonts w:ascii="Times New Roman" w:eastAsiaTheme="minorEastAsia" w:hAnsi="Times New Roman" w:hint="eastAsia"/>
          <w:kern w:val="0"/>
          <w:sz w:val="28"/>
          <w:szCs w:val="28"/>
          <w:lang w:bidi="ar"/>
        </w:rPr>
        <w:t>）。</w:t>
      </w:r>
    </w:p>
    <w:p w14:paraId="7ECEE792"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3</w:t>
      </w:r>
      <w:r>
        <w:rPr>
          <w:rFonts w:ascii="Times New Roman" w:eastAsiaTheme="minorEastAsia" w:hAnsi="Times New Roman" w:hint="eastAsia"/>
          <w:kern w:val="0"/>
          <w:sz w:val="28"/>
          <w:szCs w:val="28"/>
          <w:lang w:bidi="ar"/>
        </w:rPr>
        <w:t>）基于对部分实训基地培训师资、培训业务量、运营成本现状的调研，征求实训基地及行业专家的意见，确定了实训基地配备专职管理人员、专职教师的数量要求以及理论和实操教师的任职条件。</w:t>
      </w:r>
    </w:p>
    <w:p w14:paraId="6FD1D001"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8</w:t>
      </w:r>
      <w:r>
        <w:rPr>
          <w:rFonts w:ascii="Times New Roman" w:eastAsiaTheme="minorEastAsia" w:hAnsi="Times New Roman"/>
          <w:kern w:val="0"/>
          <w:sz w:val="28"/>
          <w:szCs w:val="28"/>
          <w:lang w:bidi="ar"/>
        </w:rPr>
        <w:t xml:space="preserve"> </w:t>
      </w:r>
      <w:r>
        <w:rPr>
          <w:rFonts w:ascii="Times New Roman" w:eastAsiaTheme="minorEastAsia" w:hAnsi="Times New Roman" w:hint="eastAsia"/>
          <w:kern w:val="0"/>
          <w:sz w:val="28"/>
          <w:szCs w:val="28"/>
          <w:lang w:bidi="ar"/>
        </w:rPr>
        <w:t>运营要求</w:t>
      </w:r>
    </w:p>
    <w:p w14:paraId="6D59C67A"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本章节规定了实训基地的运营要求。实训基地应建立健全管理制度；培训教学管理制度应包含培训过程管理、教学评估与考核、教学资源更新的具体要求；应制定资产设备管理程序，对资产设备进行全生命周期管理，并保存相应记录；应定期对实训场所、设备设施及教学活动进行风险辨识、安全检查，并</w:t>
      </w:r>
      <w:r>
        <w:rPr>
          <w:rFonts w:ascii="Times New Roman" w:eastAsiaTheme="minorEastAsia" w:hAnsi="Times New Roman" w:hint="eastAsia"/>
          <w:kern w:val="0"/>
          <w:sz w:val="28"/>
          <w:szCs w:val="28"/>
          <w:lang w:bidi="ar"/>
        </w:rPr>
        <w:lastRenderedPageBreak/>
        <w:t>制定应急预案；培训档案应实施“一期一档”管理并保存足够年限；应建立培训信息管理系统，实现培训全过程的信息化管理。</w:t>
      </w:r>
    </w:p>
    <w:p w14:paraId="1117B4E2"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本章节编制的主要依据包括：</w:t>
      </w:r>
    </w:p>
    <w:p w14:paraId="26EBED6E"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1</w:t>
      </w:r>
      <w:r>
        <w:rPr>
          <w:rFonts w:ascii="Times New Roman" w:eastAsiaTheme="minorEastAsia" w:hAnsi="Times New Roman" w:hint="eastAsia"/>
          <w:kern w:val="0"/>
          <w:sz w:val="28"/>
          <w:szCs w:val="28"/>
          <w:lang w:bidi="ar"/>
        </w:rPr>
        <w:t>）规定依据主要引用《化工安全技能实训基地建设和运营指南》（</w:t>
      </w:r>
      <w:proofErr w:type="gramStart"/>
      <w:r>
        <w:rPr>
          <w:rFonts w:ascii="Times New Roman" w:eastAsiaTheme="minorEastAsia" w:hAnsi="Times New Roman" w:hint="eastAsia"/>
          <w:kern w:val="0"/>
          <w:sz w:val="28"/>
          <w:szCs w:val="28"/>
          <w:lang w:bidi="ar"/>
        </w:rPr>
        <w:t>应急危化二</w:t>
      </w:r>
      <w:proofErr w:type="gramEnd"/>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2024</w:t>
      </w: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3</w:t>
      </w:r>
      <w:r>
        <w:rPr>
          <w:rFonts w:ascii="Times New Roman" w:eastAsiaTheme="minorEastAsia" w:hAnsi="Times New Roman" w:hint="eastAsia"/>
          <w:kern w:val="0"/>
          <w:sz w:val="28"/>
          <w:szCs w:val="28"/>
          <w:lang w:bidi="ar"/>
        </w:rPr>
        <w:t>号）。</w:t>
      </w:r>
    </w:p>
    <w:p w14:paraId="440065CF"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2</w:t>
      </w:r>
      <w:r>
        <w:rPr>
          <w:rFonts w:ascii="Times New Roman" w:eastAsiaTheme="minorEastAsia" w:hAnsi="Times New Roman" w:hint="eastAsia"/>
          <w:kern w:val="0"/>
          <w:sz w:val="28"/>
          <w:szCs w:val="28"/>
          <w:lang w:bidi="ar"/>
        </w:rPr>
        <w:t>）《安全生产培训机构基本条件》（</w:t>
      </w:r>
      <w:r>
        <w:rPr>
          <w:rFonts w:ascii="Times New Roman" w:eastAsiaTheme="minorEastAsia" w:hAnsi="Times New Roman" w:hint="eastAsia"/>
          <w:kern w:val="0"/>
          <w:sz w:val="28"/>
          <w:szCs w:val="28"/>
          <w:lang w:bidi="ar"/>
        </w:rPr>
        <w:t>AQ 8011</w:t>
      </w:r>
      <w:r>
        <w:rPr>
          <w:rFonts w:ascii="Times New Roman" w:eastAsiaTheme="minorEastAsia" w:hAnsi="Times New Roman" w:hint="eastAsia"/>
          <w:kern w:val="0"/>
          <w:sz w:val="28"/>
          <w:szCs w:val="28"/>
          <w:lang w:bidi="ar"/>
        </w:rPr>
        <w:t>）。</w:t>
      </w:r>
    </w:p>
    <w:p w14:paraId="0217D07C"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3</w:t>
      </w:r>
      <w:r>
        <w:rPr>
          <w:rFonts w:ascii="Times New Roman" w:eastAsiaTheme="minorEastAsia" w:hAnsi="Times New Roman" w:hint="eastAsia"/>
          <w:kern w:val="0"/>
          <w:sz w:val="28"/>
          <w:szCs w:val="28"/>
          <w:lang w:bidi="ar"/>
        </w:rPr>
        <w:t>）结合国内外典型实训基地的运营管理经验，制定部分具体的管理制度。</w:t>
      </w:r>
    </w:p>
    <w:p w14:paraId="73BF2AE3" w14:textId="04D54F14" w:rsidR="00D844E0" w:rsidRPr="00D9280E" w:rsidRDefault="00000000">
      <w:pPr>
        <w:widowControl/>
        <w:adjustRightInd/>
        <w:spacing w:line="360" w:lineRule="auto"/>
        <w:ind w:firstLineChars="200" w:firstLine="560"/>
        <w:rPr>
          <w:rFonts w:ascii="Times New Roman" w:eastAsiaTheme="minorEastAsia" w:hAnsi="Times New Roman"/>
          <w:kern w:val="0"/>
          <w:sz w:val="28"/>
          <w:szCs w:val="28"/>
          <w:lang w:bidi="ar"/>
        </w:rPr>
      </w:pPr>
      <w:r w:rsidRPr="00D9280E">
        <w:rPr>
          <w:rFonts w:ascii="Times New Roman" w:eastAsiaTheme="minorEastAsia" w:hAnsi="Times New Roman" w:hint="eastAsia"/>
          <w:kern w:val="0"/>
          <w:sz w:val="28"/>
          <w:szCs w:val="28"/>
          <w:lang w:bidi="ar"/>
        </w:rPr>
        <w:t>9</w:t>
      </w:r>
      <w:r w:rsidRPr="00D9280E">
        <w:rPr>
          <w:rFonts w:ascii="Times New Roman" w:eastAsiaTheme="minorEastAsia" w:hAnsi="Times New Roman"/>
          <w:kern w:val="0"/>
          <w:sz w:val="28"/>
          <w:szCs w:val="28"/>
          <w:lang w:bidi="ar"/>
        </w:rPr>
        <w:t xml:space="preserve"> </w:t>
      </w:r>
      <w:r w:rsidRPr="00D9280E">
        <w:rPr>
          <w:rFonts w:ascii="Times New Roman" w:eastAsiaTheme="minorEastAsia" w:hAnsi="Times New Roman" w:hint="eastAsia"/>
          <w:kern w:val="0"/>
          <w:sz w:val="28"/>
          <w:szCs w:val="28"/>
          <w:lang w:bidi="ar"/>
        </w:rPr>
        <w:t>评价</w:t>
      </w:r>
      <w:r w:rsidR="00D9280E" w:rsidRPr="00D9280E">
        <w:rPr>
          <w:rFonts w:ascii="Times New Roman" w:eastAsiaTheme="minorEastAsia" w:hAnsi="Times New Roman" w:hint="eastAsia"/>
          <w:kern w:val="0"/>
          <w:sz w:val="28"/>
          <w:szCs w:val="28"/>
          <w:lang w:bidi="ar"/>
        </w:rPr>
        <w:t>与</w:t>
      </w:r>
      <w:r w:rsidRPr="00D9280E">
        <w:rPr>
          <w:rFonts w:ascii="Times New Roman" w:eastAsiaTheme="minorEastAsia" w:hAnsi="Times New Roman" w:hint="eastAsia"/>
          <w:kern w:val="0"/>
          <w:sz w:val="28"/>
          <w:szCs w:val="28"/>
          <w:lang w:bidi="ar"/>
        </w:rPr>
        <w:t>改进</w:t>
      </w:r>
    </w:p>
    <w:p w14:paraId="2109E51F" w14:textId="3255CFFC"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sidRPr="00D9280E">
        <w:rPr>
          <w:rFonts w:ascii="Times New Roman" w:eastAsiaTheme="minorEastAsia" w:hAnsi="Times New Roman" w:hint="eastAsia"/>
          <w:kern w:val="0"/>
          <w:sz w:val="28"/>
          <w:szCs w:val="28"/>
          <w:lang w:bidi="ar"/>
        </w:rPr>
        <w:t>本章节提出了评价</w:t>
      </w:r>
      <w:r w:rsidR="00D9280E" w:rsidRPr="00D9280E">
        <w:rPr>
          <w:rFonts w:ascii="Times New Roman" w:eastAsiaTheme="minorEastAsia" w:hAnsi="Times New Roman" w:hint="eastAsia"/>
          <w:kern w:val="0"/>
          <w:sz w:val="28"/>
          <w:szCs w:val="28"/>
          <w:lang w:bidi="ar"/>
        </w:rPr>
        <w:t>与</w:t>
      </w:r>
      <w:r w:rsidRPr="00D9280E">
        <w:rPr>
          <w:rFonts w:ascii="Times New Roman" w:eastAsiaTheme="minorEastAsia" w:hAnsi="Times New Roman" w:hint="eastAsia"/>
          <w:kern w:val="0"/>
          <w:sz w:val="28"/>
          <w:szCs w:val="28"/>
          <w:lang w:bidi="ar"/>
        </w:rPr>
        <w:t>改进的相关要求，</w:t>
      </w:r>
      <w:r w:rsidR="00D9280E" w:rsidRPr="00D9280E">
        <w:rPr>
          <w:rFonts w:ascii="Times New Roman" w:eastAsiaTheme="minorEastAsia" w:hAnsi="Times New Roman" w:hint="eastAsia"/>
          <w:kern w:val="0"/>
          <w:sz w:val="28"/>
          <w:szCs w:val="28"/>
          <w:lang w:bidi="ar"/>
        </w:rPr>
        <w:t>应根据学员、企业及化工园区对培训效果的反馈，识别培训工作中存在的问题与不足，并采取有效的改进措施</w:t>
      </w:r>
      <w:r w:rsidR="00D9280E">
        <w:rPr>
          <w:rFonts w:ascii="Times New Roman" w:eastAsiaTheme="minorEastAsia" w:hAnsi="Times New Roman" w:hint="eastAsia"/>
          <w:kern w:val="0"/>
          <w:sz w:val="28"/>
          <w:szCs w:val="28"/>
          <w:lang w:bidi="ar"/>
        </w:rPr>
        <w:t>；</w:t>
      </w:r>
      <w:r w:rsidR="00D9280E" w:rsidRPr="00D9280E">
        <w:rPr>
          <w:rFonts w:ascii="Times New Roman" w:eastAsiaTheme="minorEastAsia" w:hAnsi="Times New Roman" w:hint="eastAsia"/>
          <w:kern w:val="0"/>
          <w:sz w:val="28"/>
          <w:szCs w:val="28"/>
          <w:lang w:bidi="ar"/>
        </w:rPr>
        <w:t>应定期对实训基地展开综合评价，实训基地应根据评价结果制定合适的整改措施，并闭环整改</w:t>
      </w:r>
      <w:r>
        <w:rPr>
          <w:rFonts w:ascii="Times New Roman" w:eastAsiaTheme="minorEastAsia" w:hAnsi="Times New Roman" w:hint="eastAsia"/>
          <w:kern w:val="0"/>
          <w:sz w:val="28"/>
          <w:szCs w:val="28"/>
          <w:lang w:bidi="ar"/>
        </w:rPr>
        <w:t>。</w:t>
      </w:r>
    </w:p>
    <w:p w14:paraId="3883AEDF"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此外，本标准提供了</w:t>
      </w:r>
      <w:r>
        <w:rPr>
          <w:rFonts w:ascii="Times New Roman" w:eastAsiaTheme="minorEastAsia" w:hAnsi="Times New Roman" w:hint="eastAsia"/>
          <w:kern w:val="0"/>
          <w:sz w:val="28"/>
          <w:szCs w:val="28"/>
          <w:lang w:bidi="ar"/>
        </w:rPr>
        <w:t>5</w:t>
      </w:r>
      <w:r>
        <w:rPr>
          <w:rFonts w:ascii="Times New Roman" w:eastAsiaTheme="minorEastAsia" w:hAnsi="Times New Roman" w:hint="eastAsia"/>
          <w:kern w:val="0"/>
          <w:sz w:val="28"/>
          <w:szCs w:val="28"/>
          <w:lang w:bidi="ar"/>
        </w:rPr>
        <w:t>个附录：</w:t>
      </w:r>
    </w:p>
    <w:p w14:paraId="419D0D52"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附录</w:t>
      </w:r>
      <w:r>
        <w:rPr>
          <w:rFonts w:ascii="Times New Roman" w:eastAsiaTheme="minorEastAsia" w:hAnsi="Times New Roman" w:hint="eastAsia"/>
          <w:kern w:val="0"/>
          <w:sz w:val="28"/>
          <w:szCs w:val="28"/>
          <w:lang w:bidi="ar"/>
        </w:rPr>
        <w:t>A</w:t>
      </w:r>
      <w:r>
        <w:rPr>
          <w:rFonts w:ascii="Times New Roman" w:eastAsiaTheme="minorEastAsia" w:hAnsi="Times New Roman" w:hint="eastAsia"/>
          <w:kern w:val="0"/>
          <w:sz w:val="28"/>
          <w:szCs w:val="28"/>
          <w:lang w:bidi="ar"/>
        </w:rPr>
        <w:t>提供了实训基地培训矩阵模板。</w:t>
      </w:r>
    </w:p>
    <w:p w14:paraId="4114D0F1"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附录</w:t>
      </w:r>
      <w:r>
        <w:rPr>
          <w:rFonts w:ascii="Times New Roman" w:eastAsiaTheme="minorEastAsia" w:hAnsi="Times New Roman" w:hint="eastAsia"/>
          <w:kern w:val="0"/>
          <w:sz w:val="28"/>
          <w:szCs w:val="28"/>
          <w:lang w:bidi="ar"/>
        </w:rPr>
        <w:t>B</w:t>
      </w:r>
      <w:r>
        <w:rPr>
          <w:rFonts w:ascii="Times New Roman" w:eastAsiaTheme="minorEastAsia" w:hAnsi="Times New Roman" w:hint="eastAsia"/>
          <w:kern w:val="0"/>
          <w:sz w:val="28"/>
          <w:szCs w:val="28"/>
          <w:lang w:bidi="ar"/>
        </w:rPr>
        <w:t>提供了实训基地课程大纲模板。</w:t>
      </w:r>
    </w:p>
    <w:p w14:paraId="56A07255"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附录</w:t>
      </w:r>
      <w:r>
        <w:rPr>
          <w:rFonts w:ascii="Times New Roman" w:eastAsiaTheme="minorEastAsia" w:hAnsi="Times New Roman" w:hint="eastAsia"/>
          <w:kern w:val="0"/>
          <w:sz w:val="28"/>
          <w:szCs w:val="28"/>
          <w:lang w:bidi="ar"/>
        </w:rPr>
        <w:t>C</w:t>
      </w:r>
      <w:r>
        <w:rPr>
          <w:rFonts w:ascii="Times New Roman" w:eastAsiaTheme="minorEastAsia" w:hAnsi="Times New Roman" w:hint="eastAsia"/>
          <w:kern w:val="0"/>
          <w:sz w:val="28"/>
          <w:szCs w:val="28"/>
          <w:lang w:bidi="ar"/>
        </w:rPr>
        <w:t>提供了实训基地实操仿真培训方案模板。</w:t>
      </w:r>
    </w:p>
    <w:p w14:paraId="5491D5D0"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附录</w:t>
      </w:r>
      <w:r>
        <w:rPr>
          <w:rFonts w:ascii="Times New Roman" w:eastAsiaTheme="minorEastAsia" w:hAnsi="Times New Roman" w:hint="eastAsia"/>
          <w:kern w:val="0"/>
          <w:sz w:val="28"/>
          <w:szCs w:val="28"/>
          <w:lang w:bidi="ar"/>
        </w:rPr>
        <w:t>A</w:t>
      </w:r>
      <w:r>
        <w:rPr>
          <w:rFonts w:ascii="Times New Roman" w:eastAsiaTheme="minorEastAsia" w:hAnsi="Times New Roman"/>
          <w:kern w:val="0"/>
          <w:sz w:val="28"/>
          <w:szCs w:val="28"/>
          <w:lang w:bidi="ar"/>
        </w:rPr>
        <w:t>-</w:t>
      </w:r>
      <w:r>
        <w:rPr>
          <w:rFonts w:ascii="Times New Roman" w:eastAsiaTheme="minorEastAsia" w:hAnsi="Times New Roman" w:hint="eastAsia"/>
          <w:kern w:val="0"/>
          <w:sz w:val="28"/>
          <w:szCs w:val="28"/>
          <w:lang w:bidi="ar"/>
        </w:rPr>
        <w:t>附录</w:t>
      </w:r>
      <w:r>
        <w:rPr>
          <w:rFonts w:ascii="Times New Roman" w:eastAsiaTheme="minorEastAsia" w:hAnsi="Times New Roman" w:hint="eastAsia"/>
          <w:kern w:val="0"/>
          <w:sz w:val="28"/>
          <w:szCs w:val="28"/>
          <w:lang w:bidi="ar"/>
        </w:rPr>
        <w:t>C</w:t>
      </w:r>
      <w:r>
        <w:rPr>
          <w:rFonts w:ascii="Times New Roman" w:eastAsiaTheme="minorEastAsia" w:hAnsi="Times New Roman" w:hint="eastAsia"/>
          <w:kern w:val="0"/>
          <w:sz w:val="28"/>
          <w:szCs w:val="28"/>
          <w:lang w:bidi="ar"/>
        </w:rPr>
        <w:t>为资料性附录，其编制的主要依据为《化工安全技能实训基地建设和运营指南》（</w:t>
      </w:r>
      <w:proofErr w:type="gramStart"/>
      <w:r>
        <w:rPr>
          <w:rFonts w:ascii="Times New Roman" w:eastAsiaTheme="minorEastAsia" w:hAnsi="Times New Roman" w:hint="eastAsia"/>
          <w:kern w:val="0"/>
          <w:sz w:val="28"/>
          <w:szCs w:val="28"/>
          <w:lang w:bidi="ar"/>
        </w:rPr>
        <w:t>应急危化二</w:t>
      </w:r>
      <w:proofErr w:type="gramEnd"/>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2024</w:t>
      </w: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3</w:t>
      </w:r>
      <w:r>
        <w:rPr>
          <w:rFonts w:ascii="Times New Roman" w:eastAsiaTheme="minorEastAsia" w:hAnsi="Times New Roman" w:hint="eastAsia"/>
          <w:kern w:val="0"/>
          <w:sz w:val="28"/>
          <w:szCs w:val="28"/>
          <w:lang w:bidi="ar"/>
        </w:rPr>
        <w:t>号），同时吸收了部分实训基地在培训课程建设方面的成熟经验。</w:t>
      </w:r>
    </w:p>
    <w:p w14:paraId="0055A8B9"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附录</w:t>
      </w:r>
      <w:r>
        <w:rPr>
          <w:rFonts w:ascii="Times New Roman" w:eastAsiaTheme="minorEastAsia" w:hAnsi="Times New Roman" w:hint="eastAsia"/>
          <w:kern w:val="0"/>
          <w:sz w:val="28"/>
          <w:szCs w:val="28"/>
          <w:lang w:bidi="ar"/>
        </w:rPr>
        <w:t>D</w:t>
      </w:r>
      <w:r>
        <w:rPr>
          <w:rFonts w:ascii="Times New Roman" w:eastAsiaTheme="minorEastAsia" w:hAnsi="Times New Roman" w:hint="eastAsia"/>
          <w:kern w:val="0"/>
          <w:sz w:val="28"/>
          <w:szCs w:val="28"/>
          <w:lang w:bidi="ar"/>
        </w:rPr>
        <w:t>提出了培训设施建设要求，为规范性附录。主要内容包括化工模拟实训装置（危险工艺模拟实训装置、特殊作业模拟实训装置、应急处置模拟实训装置、化工设备及自动化控制模拟实训装置）建设的一般要求和具体要求，</w:t>
      </w:r>
      <w:bookmarkStart w:id="4" w:name="_Toc196855895"/>
      <w:r>
        <w:rPr>
          <w:rFonts w:ascii="Times New Roman" w:eastAsiaTheme="minorEastAsia" w:hAnsi="Times New Roman" w:hint="eastAsia"/>
          <w:kern w:val="0"/>
          <w:sz w:val="28"/>
          <w:szCs w:val="28"/>
          <w:lang w:bidi="ar"/>
        </w:rPr>
        <w:t>安全体验和教育设施</w:t>
      </w:r>
      <w:bookmarkEnd w:id="4"/>
      <w:r>
        <w:rPr>
          <w:rFonts w:ascii="Times New Roman" w:eastAsiaTheme="minorEastAsia" w:hAnsi="Times New Roman" w:hint="eastAsia"/>
          <w:kern w:val="0"/>
          <w:sz w:val="28"/>
          <w:szCs w:val="28"/>
          <w:lang w:bidi="ar"/>
        </w:rPr>
        <w:t>（事故警示教育设施、个体防护及医疗急救教育设施、工</w:t>
      </w:r>
      <w:r>
        <w:rPr>
          <w:rFonts w:ascii="Times New Roman" w:eastAsiaTheme="minorEastAsia" w:hAnsi="Times New Roman" w:hint="eastAsia"/>
          <w:kern w:val="0"/>
          <w:sz w:val="28"/>
          <w:szCs w:val="28"/>
          <w:lang w:bidi="ar"/>
        </w:rPr>
        <w:lastRenderedPageBreak/>
        <w:t>伤预防教育设施）建设的一般要求和具体要求，以及理论培训设施的建设要求。其编制的主要依据为《化工安全技能实训基地建设和运营指南》（</w:t>
      </w:r>
      <w:proofErr w:type="gramStart"/>
      <w:r>
        <w:rPr>
          <w:rFonts w:ascii="Times New Roman" w:eastAsiaTheme="minorEastAsia" w:hAnsi="Times New Roman" w:hint="eastAsia"/>
          <w:kern w:val="0"/>
          <w:sz w:val="28"/>
          <w:szCs w:val="28"/>
          <w:lang w:bidi="ar"/>
        </w:rPr>
        <w:t>应急危化二</w:t>
      </w:r>
      <w:proofErr w:type="gramEnd"/>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2024</w:t>
      </w: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3</w:t>
      </w:r>
      <w:r>
        <w:rPr>
          <w:rFonts w:ascii="Times New Roman" w:eastAsiaTheme="minorEastAsia" w:hAnsi="Times New Roman" w:hint="eastAsia"/>
          <w:kern w:val="0"/>
          <w:sz w:val="28"/>
          <w:szCs w:val="28"/>
          <w:lang w:bidi="ar"/>
        </w:rPr>
        <w:t>号）。此外，该附录还补充提出了部分培训设施性能或功能的具体要求，如化工模拟实训装置的主流程管径不宜小于</w:t>
      </w:r>
      <w:r>
        <w:rPr>
          <w:rFonts w:ascii="Times New Roman" w:eastAsiaTheme="minorEastAsia" w:hAnsi="Times New Roman" w:hint="eastAsia"/>
          <w:kern w:val="0"/>
          <w:sz w:val="28"/>
          <w:szCs w:val="28"/>
          <w:lang w:bidi="ar"/>
        </w:rPr>
        <w:t>25mm</w:t>
      </w:r>
      <w:r>
        <w:rPr>
          <w:rFonts w:ascii="Times New Roman" w:eastAsiaTheme="minorEastAsia" w:hAnsi="Times New Roman" w:hint="eastAsia"/>
          <w:kern w:val="0"/>
          <w:sz w:val="28"/>
          <w:szCs w:val="28"/>
          <w:lang w:bidi="ar"/>
        </w:rPr>
        <w:t>、单套工艺实训装置预置的异常工况数量不宜少于</w:t>
      </w:r>
      <w:r>
        <w:rPr>
          <w:rFonts w:ascii="Times New Roman" w:eastAsiaTheme="minorEastAsia" w:hAnsi="Times New Roman" w:hint="eastAsia"/>
          <w:kern w:val="0"/>
          <w:sz w:val="28"/>
          <w:szCs w:val="28"/>
          <w:lang w:bidi="ar"/>
        </w:rPr>
        <w:t>20</w:t>
      </w:r>
      <w:r>
        <w:rPr>
          <w:rFonts w:ascii="Times New Roman" w:eastAsiaTheme="minorEastAsia" w:hAnsi="Times New Roman" w:hint="eastAsia"/>
          <w:kern w:val="0"/>
          <w:sz w:val="28"/>
          <w:szCs w:val="28"/>
          <w:lang w:bidi="ar"/>
        </w:rPr>
        <w:t>项、单套工艺实训装置能够设置的隐患模拟情景数量不宜少于</w:t>
      </w:r>
      <w:r>
        <w:rPr>
          <w:rFonts w:ascii="Times New Roman" w:eastAsiaTheme="minorEastAsia" w:hAnsi="Times New Roman" w:hint="eastAsia"/>
          <w:kern w:val="0"/>
          <w:sz w:val="28"/>
          <w:szCs w:val="28"/>
          <w:lang w:bidi="ar"/>
        </w:rPr>
        <w:t>10</w:t>
      </w:r>
      <w:r>
        <w:rPr>
          <w:rFonts w:ascii="Times New Roman" w:eastAsiaTheme="minorEastAsia" w:hAnsi="Times New Roman" w:hint="eastAsia"/>
          <w:kern w:val="0"/>
          <w:sz w:val="28"/>
          <w:szCs w:val="28"/>
          <w:lang w:bidi="ar"/>
        </w:rPr>
        <w:t>项、单套工艺实训装置预置的事故模拟情景不宜少于</w:t>
      </w:r>
      <w:r>
        <w:rPr>
          <w:rFonts w:ascii="Times New Roman" w:eastAsiaTheme="minorEastAsia" w:hAnsi="Times New Roman" w:hint="eastAsia"/>
          <w:kern w:val="0"/>
          <w:sz w:val="28"/>
          <w:szCs w:val="28"/>
          <w:lang w:bidi="ar"/>
        </w:rPr>
        <w:t>8</w:t>
      </w:r>
      <w:r>
        <w:rPr>
          <w:rFonts w:ascii="Times New Roman" w:eastAsiaTheme="minorEastAsia" w:hAnsi="Times New Roman" w:hint="eastAsia"/>
          <w:kern w:val="0"/>
          <w:sz w:val="28"/>
          <w:szCs w:val="28"/>
          <w:lang w:bidi="ar"/>
        </w:rPr>
        <w:t>项等。具体参数的制定主要基于对部分实训基地培训设备设施现状的评估及对实训装置制造企业的调研，同时结合实训基地在征求意见过程中的反馈意见和部分实训基地试评估结果。</w:t>
      </w:r>
    </w:p>
    <w:p w14:paraId="5551AC02"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附录</w:t>
      </w:r>
      <w:r>
        <w:rPr>
          <w:rFonts w:ascii="Times New Roman" w:eastAsiaTheme="minorEastAsia" w:hAnsi="Times New Roman" w:hint="eastAsia"/>
          <w:kern w:val="0"/>
          <w:sz w:val="28"/>
          <w:szCs w:val="28"/>
          <w:lang w:bidi="ar"/>
        </w:rPr>
        <w:t>E</w:t>
      </w:r>
      <w:r>
        <w:rPr>
          <w:rFonts w:ascii="Times New Roman" w:eastAsiaTheme="minorEastAsia" w:hAnsi="Times New Roman" w:hint="eastAsia"/>
          <w:kern w:val="0"/>
          <w:sz w:val="28"/>
          <w:szCs w:val="28"/>
          <w:lang w:bidi="ar"/>
        </w:rPr>
        <w:t>提供了化工园区化工安全技能实训基地评价细则，并给出了评分建议，为资料性附录。评价项目包括课程体系、培训设施、管理和师资团队、运营管理及培训信息管理系统等</w:t>
      </w:r>
      <w:r>
        <w:rPr>
          <w:rFonts w:ascii="Times New Roman" w:eastAsiaTheme="minorEastAsia" w:hAnsi="Times New Roman" w:hint="eastAsia"/>
          <w:kern w:val="0"/>
          <w:sz w:val="28"/>
          <w:szCs w:val="28"/>
          <w:lang w:bidi="ar"/>
        </w:rPr>
        <w:t>5</w:t>
      </w:r>
      <w:r>
        <w:rPr>
          <w:rFonts w:ascii="Times New Roman" w:eastAsiaTheme="minorEastAsia" w:hAnsi="Times New Roman" w:hint="eastAsia"/>
          <w:kern w:val="0"/>
          <w:sz w:val="28"/>
          <w:szCs w:val="28"/>
          <w:lang w:bidi="ar"/>
        </w:rPr>
        <w:t>方面，共</w:t>
      </w:r>
      <w:r>
        <w:rPr>
          <w:rFonts w:ascii="Times New Roman" w:eastAsiaTheme="minorEastAsia" w:hAnsi="Times New Roman" w:hint="eastAsia"/>
          <w:kern w:val="0"/>
          <w:sz w:val="28"/>
          <w:szCs w:val="28"/>
          <w:lang w:bidi="ar"/>
        </w:rPr>
        <w:t>100</w:t>
      </w:r>
      <w:r>
        <w:rPr>
          <w:rFonts w:ascii="Times New Roman" w:eastAsiaTheme="minorEastAsia" w:hAnsi="Times New Roman" w:hint="eastAsia"/>
          <w:kern w:val="0"/>
          <w:sz w:val="28"/>
          <w:szCs w:val="28"/>
          <w:lang w:bidi="ar"/>
        </w:rPr>
        <w:t>分。其编制的主要依据为《化工安全技能实训基地建设和运营指南》（</w:t>
      </w:r>
      <w:proofErr w:type="gramStart"/>
      <w:r>
        <w:rPr>
          <w:rFonts w:ascii="Times New Roman" w:eastAsiaTheme="minorEastAsia" w:hAnsi="Times New Roman" w:hint="eastAsia"/>
          <w:kern w:val="0"/>
          <w:sz w:val="28"/>
          <w:szCs w:val="28"/>
          <w:lang w:bidi="ar"/>
        </w:rPr>
        <w:t>应急危化二</w:t>
      </w:r>
      <w:proofErr w:type="gramEnd"/>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2024</w:t>
      </w:r>
      <w:r>
        <w:rPr>
          <w:rFonts w:ascii="Times New Roman" w:eastAsiaTheme="minorEastAsia" w:hAnsi="Times New Roman" w:hint="eastAsia"/>
          <w:kern w:val="0"/>
          <w:sz w:val="28"/>
          <w:szCs w:val="28"/>
          <w:lang w:bidi="ar"/>
        </w:rPr>
        <w:t>〕</w:t>
      </w:r>
      <w:r>
        <w:rPr>
          <w:rFonts w:ascii="Times New Roman" w:eastAsiaTheme="minorEastAsia" w:hAnsi="Times New Roman" w:hint="eastAsia"/>
          <w:kern w:val="0"/>
          <w:sz w:val="28"/>
          <w:szCs w:val="28"/>
          <w:lang w:bidi="ar"/>
        </w:rPr>
        <w:t>3</w:t>
      </w:r>
      <w:r>
        <w:rPr>
          <w:rFonts w:ascii="Times New Roman" w:eastAsiaTheme="minorEastAsia" w:hAnsi="Times New Roman" w:hint="eastAsia"/>
          <w:kern w:val="0"/>
          <w:sz w:val="28"/>
          <w:szCs w:val="28"/>
          <w:lang w:bidi="ar"/>
        </w:rPr>
        <w:t>号），此外基于对实训基地建设运营现状的调研分析，对部分评价项目的评分细则进行了优化。</w:t>
      </w:r>
    </w:p>
    <w:p w14:paraId="19BDF794" w14:textId="77777777" w:rsidR="00D844E0" w:rsidRDefault="00000000">
      <w:pPr>
        <w:pStyle w:val="10"/>
        <w:snapToGrid w:val="0"/>
        <w:spacing w:before="0" w:after="0" w:line="360" w:lineRule="auto"/>
        <w:rPr>
          <w:rFonts w:ascii="黑体" w:eastAsia="黑体" w:hAnsi="黑体" w:hint="eastAsia"/>
          <w:b w:val="0"/>
          <w:bCs w:val="0"/>
          <w:sz w:val="32"/>
          <w:szCs w:val="32"/>
        </w:rPr>
      </w:pPr>
      <w:r>
        <w:rPr>
          <w:rFonts w:ascii="黑体" w:eastAsia="黑体" w:hAnsi="黑体" w:hint="eastAsia"/>
          <w:b w:val="0"/>
          <w:bCs w:val="0"/>
          <w:sz w:val="32"/>
          <w:szCs w:val="32"/>
        </w:rPr>
        <w:t>五</w:t>
      </w:r>
      <w:r>
        <w:rPr>
          <w:rFonts w:ascii="黑体" w:eastAsia="黑体" w:hAnsi="黑体"/>
          <w:b w:val="0"/>
          <w:bCs w:val="0"/>
          <w:sz w:val="32"/>
          <w:szCs w:val="32"/>
        </w:rPr>
        <w:t>、与</w:t>
      </w:r>
      <w:r>
        <w:rPr>
          <w:rFonts w:ascii="黑体" w:eastAsia="黑体" w:hAnsi="黑体" w:hint="eastAsia"/>
          <w:b w:val="0"/>
          <w:bCs w:val="0"/>
          <w:sz w:val="32"/>
          <w:szCs w:val="32"/>
        </w:rPr>
        <w:t>相关</w:t>
      </w:r>
      <w:r>
        <w:rPr>
          <w:rFonts w:ascii="黑体" w:eastAsia="黑体" w:hAnsi="黑体"/>
          <w:b w:val="0"/>
          <w:bCs w:val="0"/>
          <w:sz w:val="32"/>
          <w:szCs w:val="32"/>
        </w:rPr>
        <w:t>法律法规和标准的关系</w:t>
      </w:r>
    </w:p>
    <w:p w14:paraId="27CFACA7"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1.</w:t>
      </w:r>
      <w:r>
        <w:rPr>
          <w:rFonts w:ascii="Times New Roman" w:eastAsiaTheme="minorEastAsia" w:hAnsi="Times New Roman" w:hint="eastAsia"/>
          <w:kern w:val="0"/>
          <w:sz w:val="28"/>
          <w:szCs w:val="28"/>
          <w:lang w:bidi="ar"/>
        </w:rPr>
        <w:t>本标准贯彻执行《安全生产法》《江苏省化工园区管理办法》等法律法规，符合《建筑设计防火规范》（</w:t>
      </w:r>
      <w:r>
        <w:rPr>
          <w:rFonts w:ascii="Times New Roman" w:eastAsiaTheme="minorEastAsia" w:hAnsi="Times New Roman" w:hint="eastAsia"/>
          <w:kern w:val="0"/>
          <w:sz w:val="28"/>
          <w:szCs w:val="28"/>
          <w:lang w:bidi="ar"/>
        </w:rPr>
        <w:t>GB 50016</w:t>
      </w:r>
      <w:r>
        <w:rPr>
          <w:rFonts w:ascii="Times New Roman" w:eastAsiaTheme="minorEastAsia" w:hAnsi="Times New Roman" w:hint="eastAsia"/>
          <w:kern w:val="0"/>
          <w:sz w:val="28"/>
          <w:szCs w:val="28"/>
          <w:lang w:bidi="ar"/>
        </w:rPr>
        <w:t>）、《消防设施通用规范》（</w:t>
      </w:r>
      <w:r>
        <w:rPr>
          <w:rFonts w:ascii="Times New Roman" w:eastAsiaTheme="minorEastAsia" w:hAnsi="Times New Roman"/>
          <w:kern w:val="0"/>
          <w:sz w:val="28"/>
          <w:szCs w:val="28"/>
          <w:lang w:bidi="ar"/>
        </w:rPr>
        <w:t>GB 55036</w:t>
      </w:r>
      <w:r>
        <w:rPr>
          <w:rFonts w:ascii="Times New Roman" w:eastAsiaTheme="minorEastAsia" w:hAnsi="Times New Roman" w:hint="eastAsia"/>
          <w:kern w:val="0"/>
          <w:sz w:val="28"/>
          <w:szCs w:val="28"/>
          <w:lang w:bidi="ar"/>
        </w:rPr>
        <w:t>）、《建筑防火通用规范》（</w:t>
      </w:r>
      <w:r>
        <w:rPr>
          <w:rFonts w:ascii="Times New Roman" w:eastAsiaTheme="minorEastAsia" w:hAnsi="Times New Roman"/>
          <w:kern w:val="0"/>
          <w:sz w:val="28"/>
          <w:szCs w:val="28"/>
          <w:lang w:bidi="ar"/>
        </w:rPr>
        <w:t>GB 55037</w:t>
      </w:r>
      <w:r>
        <w:rPr>
          <w:rFonts w:ascii="Times New Roman" w:eastAsiaTheme="minorEastAsia" w:hAnsi="Times New Roman" w:hint="eastAsia"/>
          <w:kern w:val="0"/>
          <w:sz w:val="28"/>
          <w:szCs w:val="28"/>
          <w:lang w:bidi="ar"/>
        </w:rPr>
        <w:t>）等强制性标准。</w:t>
      </w:r>
    </w:p>
    <w:p w14:paraId="142CAA54" w14:textId="4BA9A98E" w:rsidR="00D844E0" w:rsidRDefault="00D9280E">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2.</w:t>
      </w:r>
      <w:r>
        <w:rPr>
          <w:rFonts w:ascii="Times New Roman" w:eastAsiaTheme="minorEastAsia" w:hAnsi="Times New Roman" w:hint="eastAsia"/>
          <w:kern w:val="0"/>
          <w:sz w:val="28"/>
          <w:szCs w:val="28"/>
          <w:lang w:bidi="ar"/>
        </w:rPr>
        <w:t>本标准的规范性</w:t>
      </w:r>
      <w:r>
        <w:rPr>
          <w:rFonts w:ascii="Times New Roman" w:eastAsiaTheme="minorEastAsia" w:hAnsi="Times New Roman"/>
          <w:kern w:val="0"/>
          <w:sz w:val="28"/>
          <w:szCs w:val="28"/>
          <w:lang w:bidi="ar"/>
        </w:rPr>
        <w:t>引用文件</w:t>
      </w:r>
      <w:r>
        <w:rPr>
          <w:rFonts w:ascii="Times New Roman" w:eastAsiaTheme="minorEastAsia" w:hAnsi="Times New Roman" w:hint="eastAsia"/>
          <w:kern w:val="0"/>
          <w:sz w:val="28"/>
          <w:szCs w:val="28"/>
          <w:lang w:bidi="ar"/>
        </w:rPr>
        <w:t>均采用国家现行标准，技术要求与国家相应标准相匹配，无原则分歧。</w:t>
      </w:r>
    </w:p>
    <w:p w14:paraId="21A88761" w14:textId="77777777" w:rsidR="00D844E0" w:rsidRDefault="00000000">
      <w:pPr>
        <w:pStyle w:val="10"/>
        <w:snapToGrid w:val="0"/>
        <w:spacing w:before="0" w:after="0" w:line="360" w:lineRule="auto"/>
        <w:rPr>
          <w:rFonts w:ascii="黑体" w:eastAsia="黑体" w:hAnsi="黑体" w:hint="eastAsia"/>
          <w:b w:val="0"/>
          <w:bCs w:val="0"/>
          <w:sz w:val="32"/>
          <w:szCs w:val="32"/>
        </w:rPr>
      </w:pPr>
      <w:r>
        <w:rPr>
          <w:rFonts w:ascii="黑体" w:eastAsia="黑体" w:hAnsi="黑体" w:hint="eastAsia"/>
          <w:b w:val="0"/>
          <w:bCs w:val="0"/>
          <w:sz w:val="32"/>
          <w:szCs w:val="32"/>
        </w:rPr>
        <w:t>六</w:t>
      </w:r>
      <w:r>
        <w:rPr>
          <w:rFonts w:ascii="黑体" w:eastAsia="黑体" w:hAnsi="黑体"/>
          <w:b w:val="0"/>
          <w:bCs w:val="0"/>
          <w:sz w:val="32"/>
          <w:szCs w:val="32"/>
        </w:rPr>
        <w:t>、重大分歧意见的处理</w:t>
      </w:r>
      <w:r>
        <w:rPr>
          <w:rFonts w:ascii="黑体" w:eastAsia="黑体" w:hAnsi="黑体" w:hint="eastAsia"/>
          <w:b w:val="0"/>
          <w:bCs w:val="0"/>
          <w:sz w:val="32"/>
          <w:szCs w:val="32"/>
        </w:rPr>
        <w:t>过程</w:t>
      </w:r>
      <w:r>
        <w:rPr>
          <w:rFonts w:ascii="黑体" w:eastAsia="黑体" w:hAnsi="黑体"/>
          <w:b w:val="0"/>
          <w:bCs w:val="0"/>
          <w:sz w:val="32"/>
          <w:szCs w:val="32"/>
        </w:rPr>
        <w:t>和依据</w:t>
      </w:r>
    </w:p>
    <w:p w14:paraId="595E68FB"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hint="eastAsia"/>
          <w:kern w:val="0"/>
          <w:sz w:val="28"/>
          <w:szCs w:val="28"/>
          <w:lang w:bidi="ar"/>
        </w:rPr>
        <w:t>本标准在编制过程中无重大分歧。</w:t>
      </w:r>
    </w:p>
    <w:p w14:paraId="15EE4FBC" w14:textId="77777777" w:rsidR="00D844E0" w:rsidRDefault="00000000">
      <w:pPr>
        <w:pStyle w:val="10"/>
        <w:snapToGrid w:val="0"/>
        <w:spacing w:before="0" w:after="0" w:line="360" w:lineRule="auto"/>
        <w:rPr>
          <w:rFonts w:ascii="黑体" w:eastAsia="黑体" w:hAnsi="黑体" w:hint="eastAsia"/>
          <w:b w:val="0"/>
          <w:bCs w:val="0"/>
          <w:sz w:val="32"/>
          <w:szCs w:val="32"/>
        </w:rPr>
      </w:pPr>
      <w:r>
        <w:rPr>
          <w:rFonts w:ascii="黑体" w:eastAsia="黑体" w:hAnsi="黑体" w:hint="eastAsia"/>
          <w:b w:val="0"/>
          <w:bCs w:val="0"/>
          <w:sz w:val="32"/>
          <w:szCs w:val="32"/>
        </w:rPr>
        <w:lastRenderedPageBreak/>
        <w:t>七</w:t>
      </w:r>
      <w:r>
        <w:rPr>
          <w:rFonts w:ascii="黑体" w:eastAsia="黑体" w:hAnsi="黑体"/>
          <w:b w:val="0"/>
          <w:bCs w:val="0"/>
          <w:sz w:val="32"/>
          <w:szCs w:val="32"/>
        </w:rPr>
        <w:t>、</w:t>
      </w:r>
      <w:r>
        <w:rPr>
          <w:rFonts w:ascii="黑体" w:eastAsia="黑体" w:hAnsi="黑体" w:hint="eastAsia"/>
          <w:b w:val="0"/>
          <w:bCs w:val="0"/>
          <w:sz w:val="32"/>
          <w:szCs w:val="32"/>
        </w:rPr>
        <w:t>实施推广建议</w:t>
      </w:r>
    </w:p>
    <w:p w14:paraId="72759E02"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kern w:val="0"/>
          <w:sz w:val="28"/>
          <w:szCs w:val="28"/>
          <w:lang w:bidi="ar"/>
        </w:rPr>
        <w:t>1.</w:t>
      </w:r>
      <w:r>
        <w:rPr>
          <w:rFonts w:ascii="Times New Roman" w:eastAsiaTheme="minorEastAsia" w:hAnsi="Times New Roman"/>
          <w:kern w:val="0"/>
          <w:sz w:val="28"/>
          <w:szCs w:val="28"/>
          <w:lang w:bidi="ar"/>
        </w:rPr>
        <w:t>建议在</w:t>
      </w:r>
      <w:r>
        <w:rPr>
          <w:rFonts w:ascii="Times New Roman" w:eastAsiaTheme="minorEastAsia" w:hAnsi="Times New Roman" w:hint="eastAsia"/>
          <w:kern w:val="0"/>
          <w:sz w:val="28"/>
          <w:szCs w:val="28"/>
          <w:lang w:bidi="ar"/>
        </w:rPr>
        <w:t>全省化工园区实训基地</w:t>
      </w:r>
      <w:r>
        <w:rPr>
          <w:rFonts w:ascii="Times New Roman" w:eastAsiaTheme="minorEastAsia" w:hAnsi="Times New Roman"/>
          <w:kern w:val="0"/>
          <w:sz w:val="28"/>
          <w:szCs w:val="28"/>
          <w:lang w:bidi="ar"/>
        </w:rPr>
        <w:t>应用本标准，</w:t>
      </w:r>
      <w:r>
        <w:rPr>
          <w:rFonts w:ascii="Times New Roman" w:eastAsiaTheme="minorEastAsia" w:hAnsi="Times New Roman" w:hint="eastAsia"/>
          <w:kern w:val="0"/>
          <w:sz w:val="28"/>
          <w:szCs w:val="28"/>
          <w:lang w:bidi="ar"/>
        </w:rPr>
        <w:t>同时加强实训基地的监管与评估工作，</w:t>
      </w:r>
      <w:r>
        <w:rPr>
          <w:rFonts w:ascii="Times New Roman" w:eastAsiaTheme="minorEastAsia" w:hAnsi="Times New Roman"/>
          <w:kern w:val="0"/>
          <w:sz w:val="28"/>
          <w:szCs w:val="28"/>
          <w:lang w:bidi="ar"/>
        </w:rPr>
        <w:t>推动</w:t>
      </w:r>
      <w:r>
        <w:rPr>
          <w:rFonts w:ascii="Times New Roman" w:eastAsiaTheme="minorEastAsia" w:hAnsi="Times New Roman" w:hint="eastAsia"/>
          <w:kern w:val="0"/>
          <w:sz w:val="28"/>
          <w:szCs w:val="28"/>
          <w:lang w:bidi="ar"/>
        </w:rPr>
        <w:t>本</w:t>
      </w:r>
      <w:r>
        <w:rPr>
          <w:rFonts w:ascii="Times New Roman" w:eastAsiaTheme="minorEastAsia" w:hAnsi="Times New Roman"/>
          <w:kern w:val="0"/>
          <w:sz w:val="28"/>
          <w:szCs w:val="28"/>
          <w:lang w:bidi="ar"/>
        </w:rPr>
        <w:t>标准的实施。</w:t>
      </w:r>
    </w:p>
    <w:p w14:paraId="253BB434"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kern w:val="0"/>
          <w:sz w:val="28"/>
          <w:szCs w:val="28"/>
          <w:lang w:bidi="ar"/>
        </w:rPr>
        <w:t>2.</w:t>
      </w:r>
      <w:r>
        <w:rPr>
          <w:rFonts w:ascii="Times New Roman" w:eastAsiaTheme="minorEastAsia" w:hAnsi="Times New Roman"/>
          <w:kern w:val="0"/>
          <w:sz w:val="28"/>
          <w:szCs w:val="28"/>
          <w:lang w:bidi="ar"/>
        </w:rPr>
        <w:t>本标准批准发布后，建议建立分级分层、集散结合的宣贯方式，</w:t>
      </w:r>
      <w:proofErr w:type="gramStart"/>
      <w:r>
        <w:rPr>
          <w:rFonts w:ascii="Times New Roman" w:eastAsiaTheme="minorEastAsia" w:hAnsi="Times New Roman"/>
          <w:kern w:val="0"/>
          <w:sz w:val="28"/>
          <w:szCs w:val="28"/>
          <w:lang w:bidi="ar"/>
        </w:rPr>
        <w:t>通过官网公示</w:t>
      </w:r>
      <w:proofErr w:type="gramEnd"/>
      <w:r>
        <w:rPr>
          <w:rFonts w:ascii="Times New Roman" w:eastAsiaTheme="minorEastAsia" w:hAnsi="Times New Roman"/>
          <w:kern w:val="0"/>
          <w:sz w:val="28"/>
          <w:szCs w:val="28"/>
          <w:lang w:bidi="ar"/>
        </w:rPr>
        <w:t>、公众号或小程序推送等新媒体方式进行宣贯，尽快推动有关单位实施本标准，并在实践中反馈相关意见，为标准的不断修改、完善提供借鉴。</w:t>
      </w:r>
    </w:p>
    <w:p w14:paraId="7E7D03EE"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kern w:val="0"/>
          <w:sz w:val="28"/>
          <w:szCs w:val="28"/>
          <w:lang w:bidi="ar"/>
        </w:rPr>
        <w:t>3.</w:t>
      </w:r>
      <w:r>
        <w:rPr>
          <w:rFonts w:ascii="Times New Roman" w:eastAsiaTheme="minorEastAsia" w:hAnsi="Times New Roman"/>
          <w:kern w:val="0"/>
          <w:sz w:val="28"/>
          <w:szCs w:val="28"/>
          <w:lang w:bidi="ar"/>
        </w:rPr>
        <w:t>建议做好标准反馈和适用性评价，记录标准在应用中的具体效果，对于实用性不强、适用性差的条款及时反馈到行政部门和</w:t>
      </w:r>
      <w:r>
        <w:rPr>
          <w:rFonts w:ascii="Times New Roman" w:eastAsiaTheme="minorEastAsia" w:hAnsi="Times New Roman" w:hint="eastAsia"/>
          <w:kern w:val="0"/>
          <w:sz w:val="28"/>
          <w:szCs w:val="28"/>
          <w:lang w:bidi="ar"/>
        </w:rPr>
        <w:t>编制</w:t>
      </w:r>
      <w:r>
        <w:rPr>
          <w:rFonts w:ascii="Times New Roman" w:eastAsiaTheme="minorEastAsia" w:hAnsi="Times New Roman"/>
          <w:kern w:val="0"/>
          <w:sz w:val="28"/>
          <w:szCs w:val="28"/>
          <w:lang w:bidi="ar"/>
        </w:rPr>
        <w:t>单位，以便采取相应的措施，提高标准实施效果。</w:t>
      </w:r>
    </w:p>
    <w:p w14:paraId="1D0CC7E2"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kern w:val="0"/>
          <w:sz w:val="28"/>
          <w:szCs w:val="28"/>
          <w:lang w:bidi="ar"/>
        </w:rPr>
        <w:t>4.</w:t>
      </w:r>
      <w:r>
        <w:rPr>
          <w:rFonts w:ascii="Times New Roman" w:eastAsiaTheme="minorEastAsia" w:hAnsi="Times New Roman"/>
          <w:kern w:val="0"/>
          <w:sz w:val="28"/>
          <w:szCs w:val="28"/>
          <w:lang w:bidi="ar"/>
        </w:rPr>
        <w:t>建议标准</w:t>
      </w:r>
      <w:r>
        <w:rPr>
          <w:rFonts w:ascii="Times New Roman" w:eastAsiaTheme="minorEastAsia" w:hAnsi="Times New Roman" w:hint="eastAsia"/>
          <w:kern w:val="0"/>
          <w:sz w:val="28"/>
          <w:szCs w:val="28"/>
          <w:lang w:bidi="ar"/>
        </w:rPr>
        <w:t>编制</w:t>
      </w:r>
      <w:r>
        <w:rPr>
          <w:rFonts w:ascii="Times New Roman" w:eastAsiaTheme="minorEastAsia" w:hAnsi="Times New Roman"/>
          <w:kern w:val="0"/>
          <w:sz w:val="28"/>
          <w:szCs w:val="28"/>
          <w:lang w:bidi="ar"/>
        </w:rPr>
        <w:t>单位继续深入研究，改进和完善标准的相关内容。</w:t>
      </w:r>
      <w:r>
        <w:rPr>
          <w:rFonts w:ascii="Times New Roman" w:eastAsiaTheme="minorEastAsia" w:hAnsi="Times New Roman" w:hint="eastAsia"/>
          <w:kern w:val="0"/>
          <w:sz w:val="28"/>
          <w:szCs w:val="28"/>
          <w:lang w:bidi="ar"/>
        </w:rPr>
        <w:t>同时加强与实训基地监管、技术研发和培训应用等相关单位的交流合作，争取使标准应用范围更广泛。</w:t>
      </w:r>
    </w:p>
    <w:p w14:paraId="0E5CFDD9" w14:textId="77777777" w:rsidR="00D844E0" w:rsidRDefault="00000000">
      <w:pPr>
        <w:pStyle w:val="10"/>
        <w:snapToGrid w:val="0"/>
        <w:spacing w:before="0" w:after="0" w:line="360" w:lineRule="auto"/>
        <w:rPr>
          <w:rFonts w:ascii="黑体" w:eastAsia="黑体" w:hAnsi="黑体" w:hint="eastAsia"/>
          <w:b w:val="0"/>
          <w:bCs w:val="0"/>
          <w:sz w:val="32"/>
          <w:szCs w:val="32"/>
        </w:rPr>
      </w:pPr>
      <w:r>
        <w:rPr>
          <w:rFonts w:ascii="黑体" w:eastAsia="黑体" w:hAnsi="黑体" w:hint="eastAsia"/>
          <w:b w:val="0"/>
          <w:bCs w:val="0"/>
          <w:sz w:val="32"/>
          <w:szCs w:val="32"/>
        </w:rPr>
        <w:t>八、</w:t>
      </w:r>
      <w:r>
        <w:rPr>
          <w:rFonts w:ascii="黑体" w:eastAsia="黑体" w:hAnsi="黑体"/>
          <w:b w:val="0"/>
          <w:bCs w:val="0"/>
          <w:sz w:val="32"/>
          <w:szCs w:val="32"/>
        </w:rPr>
        <w:t>起草单位和起草人员信息及分工</w:t>
      </w:r>
    </w:p>
    <w:p w14:paraId="125A9B43" w14:textId="77777777" w:rsidR="00D844E0" w:rsidRDefault="00000000">
      <w:pPr>
        <w:widowControl/>
        <w:adjustRightInd/>
        <w:spacing w:line="360" w:lineRule="auto"/>
        <w:ind w:firstLineChars="200" w:firstLine="560"/>
        <w:rPr>
          <w:rFonts w:ascii="Times New Roman" w:eastAsiaTheme="minorEastAsia" w:hAnsi="Times New Roman"/>
          <w:kern w:val="0"/>
          <w:sz w:val="28"/>
          <w:szCs w:val="28"/>
          <w:lang w:bidi="ar"/>
        </w:rPr>
      </w:pPr>
      <w:r>
        <w:rPr>
          <w:rFonts w:ascii="Times New Roman" w:eastAsiaTheme="minorEastAsia" w:hAnsi="Times New Roman"/>
          <w:kern w:val="0"/>
          <w:sz w:val="28"/>
          <w:szCs w:val="28"/>
          <w:lang w:bidi="ar"/>
        </w:rPr>
        <w:t>江苏省安全生产科学研究院牵头负责本标准的</w:t>
      </w:r>
      <w:r>
        <w:rPr>
          <w:rFonts w:ascii="Times New Roman" w:eastAsiaTheme="minorEastAsia" w:hAnsi="Times New Roman" w:hint="eastAsia"/>
          <w:kern w:val="0"/>
          <w:sz w:val="28"/>
          <w:szCs w:val="28"/>
          <w:lang w:bidi="ar"/>
        </w:rPr>
        <w:t>编制</w:t>
      </w:r>
      <w:r>
        <w:rPr>
          <w:rFonts w:ascii="Times New Roman" w:eastAsiaTheme="minorEastAsia" w:hAnsi="Times New Roman"/>
          <w:kern w:val="0"/>
          <w:sz w:val="28"/>
          <w:szCs w:val="28"/>
          <w:lang w:bidi="ar"/>
        </w:rPr>
        <w:t>工作，</w:t>
      </w:r>
      <w:r>
        <w:rPr>
          <w:rFonts w:ascii="Times New Roman" w:eastAsiaTheme="minorEastAsia" w:hAnsi="Times New Roman" w:hint="eastAsia"/>
          <w:kern w:val="0"/>
          <w:sz w:val="28"/>
          <w:szCs w:val="28"/>
          <w:lang w:bidi="ar"/>
        </w:rPr>
        <w:t>应急管理部化学品登记中心、中国石油大学（华东）、青岛石大石仪科技有限责任公司、江苏江阴应急培训技术服务有限公司</w:t>
      </w:r>
      <w:r>
        <w:rPr>
          <w:rFonts w:ascii="Times New Roman" w:eastAsiaTheme="minorEastAsia" w:hAnsi="Times New Roman"/>
          <w:kern w:val="0"/>
          <w:sz w:val="28"/>
          <w:szCs w:val="28"/>
          <w:lang w:bidi="ar"/>
        </w:rPr>
        <w:t>参加</w:t>
      </w:r>
      <w:r>
        <w:rPr>
          <w:rFonts w:ascii="Times New Roman" w:eastAsiaTheme="minorEastAsia" w:hAnsi="Times New Roman" w:hint="eastAsia"/>
          <w:kern w:val="0"/>
          <w:sz w:val="28"/>
          <w:szCs w:val="28"/>
          <w:lang w:bidi="ar"/>
        </w:rPr>
        <w:t>本</w:t>
      </w:r>
      <w:r>
        <w:rPr>
          <w:rFonts w:ascii="Times New Roman" w:eastAsiaTheme="minorEastAsia" w:hAnsi="Times New Roman"/>
          <w:kern w:val="0"/>
          <w:sz w:val="28"/>
          <w:szCs w:val="28"/>
          <w:lang w:bidi="ar"/>
        </w:rPr>
        <w:t>标准的</w:t>
      </w:r>
      <w:r>
        <w:rPr>
          <w:rFonts w:ascii="Times New Roman" w:eastAsiaTheme="minorEastAsia" w:hAnsi="Times New Roman" w:hint="eastAsia"/>
          <w:kern w:val="0"/>
          <w:sz w:val="28"/>
          <w:szCs w:val="28"/>
          <w:lang w:bidi="ar"/>
        </w:rPr>
        <w:t>编制</w:t>
      </w:r>
      <w:r>
        <w:rPr>
          <w:rFonts w:ascii="Times New Roman" w:eastAsiaTheme="minorEastAsia" w:hAnsi="Times New Roman"/>
          <w:kern w:val="0"/>
          <w:sz w:val="28"/>
          <w:szCs w:val="28"/>
          <w:lang w:bidi="ar"/>
        </w:rPr>
        <w:t>工作。</w:t>
      </w:r>
      <w:bookmarkStart w:id="5" w:name="_Toc28473"/>
      <w:bookmarkStart w:id="6" w:name="_Toc16"/>
      <w:bookmarkStart w:id="7" w:name="_Toc22301_WPSOffice_Level1"/>
    </w:p>
    <w:p w14:paraId="20833205" w14:textId="77777777" w:rsidR="00D844E0" w:rsidRDefault="00000000">
      <w:pPr>
        <w:widowControl/>
        <w:adjustRightInd/>
        <w:spacing w:line="360" w:lineRule="auto"/>
        <w:ind w:firstLineChars="200" w:firstLine="480"/>
        <w:rPr>
          <w:rFonts w:ascii="Times New Roman" w:eastAsia="黑体" w:hAnsi="Times New Roman"/>
          <w:sz w:val="24"/>
          <w:szCs w:val="24"/>
        </w:rPr>
      </w:pPr>
      <w:r>
        <w:rPr>
          <w:rFonts w:ascii="Times New Roman" w:eastAsia="黑体" w:hAnsi="Times New Roman"/>
          <w:sz w:val="24"/>
          <w:szCs w:val="24"/>
        </w:rPr>
        <w:br w:type="page"/>
      </w:r>
    </w:p>
    <w:p w14:paraId="6422A888" w14:textId="77777777" w:rsidR="00D844E0" w:rsidRDefault="00000000">
      <w:pPr>
        <w:numPr>
          <w:ilvl w:val="255"/>
          <w:numId w:val="0"/>
        </w:numPr>
        <w:adjustRightInd/>
        <w:spacing w:afterLines="50" w:after="120" w:line="560" w:lineRule="exact"/>
        <w:contextualSpacing/>
        <w:jc w:val="center"/>
        <w:rPr>
          <w:rFonts w:ascii="Times New Roman" w:eastAsia="黑体" w:hAnsi="Times New Roman"/>
          <w:sz w:val="24"/>
          <w:szCs w:val="24"/>
        </w:rPr>
      </w:pPr>
      <w:r>
        <w:rPr>
          <w:rFonts w:ascii="Times New Roman" w:eastAsia="黑体" w:hAnsi="Times New Roman" w:hint="eastAsia"/>
          <w:sz w:val="24"/>
          <w:szCs w:val="24"/>
        </w:rPr>
        <w:lastRenderedPageBreak/>
        <w:t>表</w:t>
      </w:r>
      <w:r>
        <w:rPr>
          <w:rFonts w:ascii="Times New Roman" w:eastAsia="黑体" w:hAnsi="Times New Roman" w:hint="eastAsia"/>
          <w:sz w:val="24"/>
          <w:szCs w:val="24"/>
        </w:rPr>
        <w:t xml:space="preserve">1 </w:t>
      </w:r>
      <w:r>
        <w:rPr>
          <w:rFonts w:ascii="Times New Roman" w:eastAsia="黑体" w:hAnsi="Times New Roman" w:hint="eastAsia"/>
          <w:sz w:val="24"/>
          <w:szCs w:val="24"/>
        </w:rPr>
        <w:t>编制单位人员分工</w:t>
      </w:r>
      <w:bookmarkEnd w:id="5"/>
      <w:bookmarkEnd w:id="6"/>
      <w:bookmarkEnd w:id="7"/>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1050"/>
        <w:gridCol w:w="1532"/>
        <w:gridCol w:w="4106"/>
      </w:tblGrid>
      <w:tr w:rsidR="00D844E0" w14:paraId="5CD59B38" w14:textId="77777777">
        <w:trPr>
          <w:trHeight w:hRule="exact" w:val="454"/>
          <w:tblHeader/>
          <w:jc w:val="center"/>
        </w:trPr>
        <w:tc>
          <w:tcPr>
            <w:tcW w:w="2096" w:type="dxa"/>
            <w:vAlign w:val="center"/>
          </w:tcPr>
          <w:p w14:paraId="20A84485" w14:textId="77777777" w:rsidR="00D844E0" w:rsidRDefault="00000000">
            <w:pPr>
              <w:widowControl/>
              <w:snapToGrid w:val="0"/>
              <w:spacing w:line="340" w:lineRule="exact"/>
              <w:jc w:val="center"/>
              <w:rPr>
                <w:rFonts w:ascii="Times New Roman" w:hAnsi="Times New Roman"/>
                <w:b/>
                <w:bCs/>
                <w:spacing w:val="4"/>
                <w:kern w:val="21"/>
                <w:sz w:val="24"/>
                <w:szCs w:val="24"/>
              </w:rPr>
            </w:pPr>
            <w:r>
              <w:rPr>
                <w:rFonts w:ascii="Times New Roman" w:hAnsi="Times New Roman" w:hint="eastAsia"/>
                <w:b/>
                <w:bCs/>
                <w:spacing w:val="4"/>
                <w:kern w:val="21"/>
                <w:sz w:val="24"/>
                <w:szCs w:val="24"/>
              </w:rPr>
              <w:t>起草单位</w:t>
            </w:r>
          </w:p>
        </w:tc>
        <w:tc>
          <w:tcPr>
            <w:tcW w:w="1050" w:type="dxa"/>
            <w:vAlign w:val="center"/>
          </w:tcPr>
          <w:p w14:paraId="7259775B" w14:textId="77777777" w:rsidR="00D844E0" w:rsidRDefault="00000000">
            <w:pPr>
              <w:widowControl/>
              <w:snapToGrid w:val="0"/>
              <w:spacing w:line="340" w:lineRule="exact"/>
              <w:jc w:val="center"/>
              <w:rPr>
                <w:rFonts w:ascii="Times New Roman" w:hAnsi="Times New Roman"/>
                <w:b/>
                <w:bCs/>
                <w:spacing w:val="4"/>
                <w:kern w:val="21"/>
                <w:sz w:val="24"/>
                <w:szCs w:val="24"/>
              </w:rPr>
            </w:pPr>
            <w:r>
              <w:rPr>
                <w:rFonts w:ascii="Times New Roman" w:hAnsi="Times New Roman" w:hint="eastAsia"/>
                <w:b/>
                <w:bCs/>
                <w:spacing w:val="4"/>
                <w:kern w:val="21"/>
                <w:sz w:val="24"/>
                <w:szCs w:val="24"/>
              </w:rPr>
              <w:t>起草人</w:t>
            </w:r>
          </w:p>
        </w:tc>
        <w:tc>
          <w:tcPr>
            <w:tcW w:w="1532" w:type="dxa"/>
            <w:vAlign w:val="center"/>
          </w:tcPr>
          <w:p w14:paraId="6D44E47A" w14:textId="77777777" w:rsidR="00D844E0" w:rsidRDefault="00000000">
            <w:pPr>
              <w:widowControl/>
              <w:snapToGrid w:val="0"/>
              <w:spacing w:line="340" w:lineRule="exact"/>
              <w:jc w:val="center"/>
              <w:rPr>
                <w:rFonts w:ascii="Times New Roman" w:hAnsi="Times New Roman"/>
                <w:b/>
                <w:bCs/>
                <w:spacing w:val="4"/>
                <w:kern w:val="21"/>
                <w:sz w:val="24"/>
                <w:szCs w:val="24"/>
              </w:rPr>
            </w:pPr>
            <w:r>
              <w:rPr>
                <w:rFonts w:ascii="Times New Roman" w:hAnsi="Times New Roman" w:hint="eastAsia"/>
                <w:b/>
                <w:bCs/>
                <w:spacing w:val="4"/>
                <w:kern w:val="21"/>
                <w:sz w:val="24"/>
                <w:szCs w:val="24"/>
              </w:rPr>
              <w:t>职称</w:t>
            </w:r>
            <w:r>
              <w:rPr>
                <w:rFonts w:ascii="Times New Roman" w:hAnsi="Times New Roman" w:hint="eastAsia"/>
                <w:b/>
                <w:bCs/>
                <w:spacing w:val="4"/>
                <w:kern w:val="21"/>
                <w:sz w:val="24"/>
                <w:szCs w:val="24"/>
              </w:rPr>
              <w:t>/</w:t>
            </w:r>
            <w:r>
              <w:rPr>
                <w:rFonts w:ascii="Times New Roman" w:hAnsi="Times New Roman" w:hint="eastAsia"/>
                <w:b/>
                <w:bCs/>
                <w:spacing w:val="4"/>
                <w:kern w:val="21"/>
                <w:sz w:val="24"/>
                <w:szCs w:val="24"/>
              </w:rPr>
              <w:t>职务</w:t>
            </w:r>
          </w:p>
        </w:tc>
        <w:tc>
          <w:tcPr>
            <w:tcW w:w="4106" w:type="dxa"/>
            <w:vAlign w:val="center"/>
          </w:tcPr>
          <w:p w14:paraId="06FE176E" w14:textId="77777777" w:rsidR="00D844E0" w:rsidRDefault="00000000">
            <w:pPr>
              <w:widowControl/>
              <w:snapToGrid w:val="0"/>
              <w:spacing w:line="340" w:lineRule="exact"/>
              <w:jc w:val="center"/>
              <w:rPr>
                <w:rFonts w:ascii="Times New Roman" w:hAnsi="Times New Roman"/>
                <w:b/>
                <w:bCs/>
                <w:spacing w:val="4"/>
                <w:kern w:val="21"/>
                <w:sz w:val="24"/>
                <w:szCs w:val="24"/>
              </w:rPr>
            </w:pPr>
            <w:r>
              <w:rPr>
                <w:rFonts w:ascii="Times New Roman" w:hAnsi="Times New Roman" w:hint="eastAsia"/>
                <w:b/>
                <w:bCs/>
                <w:spacing w:val="4"/>
                <w:kern w:val="21"/>
                <w:sz w:val="24"/>
                <w:szCs w:val="24"/>
              </w:rPr>
              <w:t>分工</w:t>
            </w:r>
          </w:p>
        </w:tc>
      </w:tr>
      <w:tr w:rsidR="00D844E0" w14:paraId="0251E9BD" w14:textId="77777777">
        <w:trPr>
          <w:trHeight w:hRule="exact" w:val="698"/>
          <w:tblHeader/>
          <w:jc w:val="center"/>
        </w:trPr>
        <w:tc>
          <w:tcPr>
            <w:tcW w:w="2096" w:type="dxa"/>
            <w:vMerge w:val="restart"/>
            <w:vAlign w:val="center"/>
          </w:tcPr>
          <w:p w14:paraId="09B09F65"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江苏省安全生产科学研究院</w:t>
            </w:r>
          </w:p>
        </w:tc>
        <w:tc>
          <w:tcPr>
            <w:tcW w:w="1050" w:type="dxa"/>
            <w:vAlign w:val="center"/>
          </w:tcPr>
          <w:p w14:paraId="57DF9652" w14:textId="77777777" w:rsidR="00D844E0" w:rsidRDefault="00000000">
            <w:pPr>
              <w:widowControl/>
              <w:adjustRightInd/>
              <w:snapToGrid w:val="0"/>
              <w:spacing w:line="340" w:lineRule="exact"/>
              <w:jc w:val="center"/>
              <w:rPr>
                <w:rFonts w:ascii="Times New Roman" w:hAnsi="Times New Roman"/>
                <w:sz w:val="20"/>
                <w:szCs w:val="20"/>
              </w:rPr>
            </w:pPr>
            <w:r>
              <w:rPr>
                <w:rFonts w:ascii="Times New Roman" w:hAnsi="Times New Roman"/>
                <w:sz w:val="20"/>
                <w:szCs w:val="20"/>
              </w:rPr>
              <w:t>王晓明</w:t>
            </w:r>
          </w:p>
        </w:tc>
        <w:tc>
          <w:tcPr>
            <w:tcW w:w="1532" w:type="dxa"/>
            <w:vAlign w:val="center"/>
          </w:tcPr>
          <w:p w14:paraId="37969D35"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所长</w:t>
            </w:r>
            <w:r>
              <w:rPr>
                <w:rFonts w:ascii="Times New Roman" w:hAnsi="Times New Roman" w:hint="eastAsia"/>
                <w:color w:val="000000"/>
                <w:sz w:val="20"/>
                <w:szCs w:val="20"/>
              </w:rPr>
              <w:t>/</w:t>
            </w:r>
            <w:r>
              <w:rPr>
                <w:rFonts w:ascii="Times New Roman" w:hAnsi="Times New Roman" w:hint="eastAsia"/>
                <w:color w:val="000000"/>
                <w:sz w:val="20"/>
                <w:szCs w:val="20"/>
              </w:rPr>
              <w:t>正高级工程师</w:t>
            </w:r>
          </w:p>
        </w:tc>
        <w:tc>
          <w:tcPr>
            <w:tcW w:w="4106" w:type="dxa"/>
            <w:vAlign w:val="center"/>
          </w:tcPr>
          <w:p w14:paraId="2819D6CB"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负责技术路线的确立及各阶段工作调度控制</w:t>
            </w:r>
          </w:p>
        </w:tc>
      </w:tr>
      <w:tr w:rsidR="00D844E0" w14:paraId="708040A8" w14:textId="77777777">
        <w:trPr>
          <w:trHeight w:hRule="exact" w:val="719"/>
          <w:tblHeader/>
          <w:jc w:val="center"/>
        </w:trPr>
        <w:tc>
          <w:tcPr>
            <w:tcW w:w="2096" w:type="dxa"/>
            <w:vMerge/>
            <w:vAlign w:val="center"/>
          </w:tcPr>
          <w:p w14:paraId="1B80AFC9"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32E4675F" w14:textId="77777777" w:rsidR="00D844E0" w:rsidRDefault="00000000">
            <w:pPr>
              <w:widowControl/>
              <w:adjustRightInd/>
              <w:snapToGrid w:val="0"/>
              <w:spacing w:line="340" w:lineRule="exact"/>
              <w:jc w:val="center"/>
              <w:rPr>
                <w:rFonts w:ascii="Times New Roman" w:hAnsi="Times New Roman"/>
                <w:sz w:val="20"/>
                <w:szCs w:val="20"/>
              </w:rPr>
            </w:pPr>
            <w:proofErr w:type="gramStart"/>
            <w:r>
              <w:rPr>
                <w:rFonts w:ascii="Times New Roman" w:hAnsi="Times New Roman"/>
                <w:sz w:val="20"/>
                <w:szCs w:val="20"/>
              </w:rPr>
              <w:t>李漾</w:t>
            </w:r>
            <w:proofErr w:type="gramEnd"/>
          </w:p>
        </w:tc>
        <w:tc>
          <w:tcPr>
            <w:tcW w:w="1532" w:type="dxa"/>
            <w:vAlign w:val="center"/>
          </w:tcPr>
          <w:p w14:paraId="7F5E7E93"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color w:val="000000"/>
                <w:sz w:val="20"/>
                <w:szCs w:val="20"/>
              </w:rPr>
              <w:t>副所长</w:t>
            </w:r>
            <w:r>
              <w:rPr>
                <w:rFonts w:ascii="Times New Roman" w:hAnsi="Times New Roman"/>
                <w:color w:val="000000"/>
                <w:sz w:val="20"/>
                <w:szCs w:val="20"/>
              </w:rPr>
              <w:t>/</w:t>
            </w:r>
            <w:r>
              <w:rPr>
                <w:rFonts w:ascii="Times New Roman" w:hAnsi="Times New Roman"/>
                <w:color w:val="000000"/>
                <w:sz w:val="20"/>
                <w:szCs w:val="20"/>
              </w:rPr>
              <w:t>正高级工程师</w:t>
            </w:r>
          </w:p>
        </w:tc>
        <w:tc>
          <w:tcPr>
            <w:tcW w:w="4106" w:type="dxa"/>
            <w:vAlign w:val="center"/>
          </w:tcPr>
          <w:p w14:paraId="672AD026"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负责组织协调、总体进度、</w:t>
            </w:r>
            <w:bookmarkStart w:id="8" w:name="OLE_LINK3"/>
            <w:r>
              <w:rPr>
                <w:rFonts w:ascii="Times New Roman" w:hAnsi="Times New Roman" w:hint="eastAsia"/>
                <w:color w:val="000000"/>
                <w:sz w:val="20"/>
                <w:szCs w:val="20"/>
              </w:rPr>
              <w:t>标准起草、</w:t>
            </w:r>
            <w:bookmarkEnd w:id="8"/>
            <w:r>
              <w:rPr>
                <w:rFonts w:ascii="Times New Roman" w:hAnsi="Times New Roman" w:hint="eastAsia"/>
                <w:color w:val="000000"/>
                <w:sz w:val="20"/>
                <w:szCs w:val="20"/>
              </w:rPr>
              <w:t>质量把关等各项工作</w:t>
            </w:r>
          </w:p>
        </w:tc>
      </w:tr>
      <w:tr w:rsidR="00D844E0" w14:paraId="00304CD8" w14:textId="77777777">
        <w:trPr>
          <w:trHeight w:hRule="exact" w:val="413"/>
          <w:tblHeader/>
          <w:jc w:val="center"/>
        </w:trPr>
        <w:tc>
          <w:tcPr>
            <w:tcW w:w="2096" w:type="dxa"/>
            <w:vMerge/>
            <w:vAlign w:val="center"/>
          </w:tcPr>
          <w:p w14:paraId="033D5ABB"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63CE6869" w14:textId="77777777" w:rsidR="00D844E0" w:rsidRDefault="00000000">
            <w:pPr>
              <w:widowControl/>
              <w:adjustRightInd/>
              <w:snapToGrid w:val="0"/>
              <w:spacing w:line="340" w:lineRule="exact"/>
              <w:jc w:val="center"/>
              <w:rPr>
                <w:rFonts w:ascii="Times New Roman" w:hAnsi="Times New Roman"/>
                <w:sz w:val="20"/>
                <w:szCs w:val="20"/>
              </w:rPr>
            </w:pPr>
            <w:r>
              <w:rPr>
                <w:rFonts w:ascii="Times New Roman" w:hAnsi="Times New Roman" w:hint="eastAsia"/>
                <w:sz w:val="20"/>
                <w:szCs w:val="20"/>
              </w:rPr>
              <w:t>于学珍</w:t>
            </w:r>
          </w:p>
        </w:tc>
        <w:tc>
          <w:tcPr>
            <w:tcW w:w="1532" w:type="dxa"/>
            <w:vAlign w:val="center"/>
          </w:tcPr>
          <w:p w14:paraId="008871FF"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高级工程师</w:t>
            </w:r>
          </w:p>
        </w:tc>
        <w:tc>
          <w:tcPr>
            <w:tcW w:w="4106" w:type="dxa"/>
            <w:vAlign w:val="center"/>
          </w:tcPr>
          <w:p w14:paraId="0D89F2B2"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协助开展调研，参与讨论及技术指标确定</w:t>
            </w:r>
          </w:p>
        </w:tc>
      </w:tr>
      <w:tr w:rsidR="00D844E0" w14:paraId="2E79CA2B" w14:textId="77777777">
        <w:trPr>
          <w:trHeight w:hRule="exact" w:val="434"/>
          <w:tblHeader/>
          <w:jc w:val="center"/>
        </w:trPr>
        <w:tc>
          <w:tcPr>
            <w:tcW w:w="2096" w:type="dxa"/>
            <w:vMerge/>
            <w:vAlign w:val="center"/>
          </w:tcPr>
          <w:p w14:paraId="58009F98"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2AF7775B" w14:textId="77777777" w:rsidR="00D844E0" w:rsidRDefault="00000000">
            <w:pPr>
              <w:widowControl/>
              <w:adjustRightInd/>
              <w:snapToGrid w:val="0"/>
              <w:spacing w:line="340" w:lineRule="exact"/>
              <w:jc w:val="center"/>
              <w:rPr>
                <w:rFonts w:ascii="Times New Roman" w:hAnsi="Times New Roman"/>
                <w:sz w:val="20"/>
                <w:szCs w:val="20"/>
              </w:rPr>
            </w:pPr>
            <w:r>
              <w:rPr>
                <w:rFonts w:ascii="Times New Roman" w:hAnsi="Times New Roman" w:hint="eastAsia"/>
                <w:sz w:val="20"/>
                <w:szCs w:val="20"/>
              </w:rPr>
              <w:t>胡天媛</w:t>
            </w:r>
          </w:p>
        </w:tc>
        <w:tc>
          <w:tcPr>
            <w:tcW w:w="1532" w:type="dxa"/>
            <w:vAlign w:val="center"/>
          </w:tcPr>
          <w:p w14:paraId="72AAA22A" w14:textId="77777777" w:rsidR="00D844E0" w:rsidRDefault="00000000">
            <w:pPr>
              <w:widowControl/>
              <w:adjustRightInd/>
              <w:snapToGrid w:val="0"/>
              <w:spacing w:line="340" w:lineRule="exact"/>
              <w:jc w:val="center"/>
              <w:rPr>
                <w:rFonts w:ascii="Times New Roman" w:hAnsi="Times New Roman"/>
                <w:color w:val="000000"/>
                <w:sz w:val="20"/>
                <w:szCs w:val="20"/>
              </w:rPr>
            </w:pPr>
            <w:bookmarkStart w:id="9" w:name="OLE_LINK4"/>
            <w:r>
              <w:rPr>
                <w:rFonts w:ascii="Times New Roman" w:hAnsi="Times New Roman" w:hint="eastAsia"/>
                <w:color w:val="000000"/>
                <w:sz w:val="20"/>
                <w:szCs w:val="20"/>
              </w:rPr>
              <w:t>工程师</w:t>
            </w:r>
            <w:bookmarkEnd w:id="9"/>
          </w:p>
        </w:tc>
        <w:tc>
          <w:tcPr>
            <w:tcW w:w="4106" w:type="dxa"/>
            <w:vAlign w:val="center"/>
          </w:tcPr>
          <w:p w14:paraId="171C29BC"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参与调研、标准起草、讨论及技术指标确定</w:t>
            </w:r>
          </w:p>
        </w:tc>
      </w:tr>
      <w:tr w:rsidR="00D844E0" w14:paraId="31EF5993" w14:textId="77777777">
        <w:trPr>
          <w:trHeight w:hRule="exact" w:val="401"/>
          <w:tblHeader/>
          <w:jc w:val="center"/>
        </w:trPr>
        <w:tc>
          <w:tcPr>
            <w:tcW w:w="2096" w:type="dxa"/>
            <w:vMerge/>
            <w:vAlign w:val="center"/>
          </w:tcPr>
          <w:p w14:paraId="114DA84B"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6B3E0276" w14:textId="77777777" w:rsidR="00D844E0" w:rsidRDefault="00000000">
            <w:pPr>
              <w:widowControl/>
              <w:adjustRightInd/>
              <w:snapToGrid w:val="0"/>
              <w:spacing w:line="340" w:lineRule="exact"/>
              <w:jc w:val="center"/>
              <w:rPr>
                <w:rFonts w:ascii="Times New Roman" w:hAnsi="Times New Roman"/>
                <w:sz w:val="20"/>
                <w:szCs w:val="20"/>
              </w:rPr>
            </w:pPr>
            <w:r>
              <w:rPr>
                <w:rFonts w:ascii="Times New Roman" w:hAnsi="Times New Roman" w:hint="eastAsia"/>
                <w:sz w:val="20"/>
                <w:szCs w:val="20"/>
              </w:rPr>
              <w:t>韩辉</w:t>
            </w:r>
          </w:p>
        </w:tc>
        <w:tc>
          <w:tcPr>
            <w:tcW w:w="1532" w:type="dxa"/>
            <w:vAlign w:val="center"/>
          </w:tcPr>
          <w:p w14:paraId="44F15211"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正高级工程师</w:t>
            </w:r>
          </w:p>
        </w:tc>
        <w:tc>
          <w:tcPr>
            <w:tcW w:w="4106" w:type="dxa"/>
            <w:vAlign w:val="center"/>
          </w:tcPr>
          <w:p w14:paraId="78E630E9"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参与讨论及技术指标确定</w:t>
            </w:r>
          </w:p>
        </w:tc>
      </w:tr>
      <w:tr w:rsidR="00D844E0" w14:paraId="75A28919" w14:textId="77777777">
        <w:trPr>
          <w:trHeight w:hRule="exact" w:val="401"/>
          <w:tblHeader/>
          <w:jc w:val="center"/>
        </w:trPr>
        <w:tc>
          <w:tcPr>
            <w:tcW w:w="2096" w:type="dxa"/>
            <w:vMerge/>
            <w:vAlign w:val="center"/>
          </w:tcPr>
          <w:p w14:paraId="464C2ADA"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7314CDDA" w14:textId="77777777" w:rsidR="00D844E0" w:rsidRDefault="00000000">
            <w:pPr>
              <w:widowControl/>
              <w:adjustRightInd/>
              <w:snapToGrid w:val="0"/>
              <w:spacing w:line="340" w:lineRule="exact"/>
              <w:jc w:val="center"/>
              <w:rPr>
                <w:rFonts w:ascii="Times New Roman" w:hAnsi="Times New Roman"/>
                <w:sz w:val="20"/>
                <w:szCs w:val="20"/>
              </w:rPr>
            </w:pPr>
            <w:r>
              <w:rPr>
                <w:rFonts w:ascii="Times New Roman" w:hAnsi="Times New Roman" w:hint="eastAsia"/>
                <w:sz w:val="20"/>
                <w:szCs w:val="20"/>
              </w:rPr>
              <w:t>吴菲</w:t>
            </w:r>
          </w:p>
        </w:tc>
        <w:tc>
          <w:tcPr>
            <w:tcW w:w="1532" w:type="dxa"/>
            <w:vAlign w:val="center"/>
          </w:tcPr>
          <w:p w14:paraId="002A0A2D"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高级工程师</w:t>
            </w:r>
          </w:p>
        </w:tc>
        <w:tc>
          <w:tcPr>
            <w:tcW w:w="4106" w:type="dxa"/>
            <w:vAlign w:val="center"/>
          </w:tcPr>
          <w:p w14:paraId="67D51C10"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参与讨论及技术指标确定</w:t>
            </w:r>
          </w:p>
        </w:tc>
      </w:tr>
      <w:tr w:rsidR="00D844E0" w14:paraId="2D7E19A7" w14:textId="77777777">
        <w:trPr>
          <w:trHeight w:hRule="exact" w:val="401"/>
          <w:tblHeader/>
          <w:jc w:val="center"/>
        </w:trPr>
        <w:tc>
          <w:tcPr>
            <w:tcW w:w="2096" w:type="dxa"/>
            <w:vMerge/>
            <w:vAlign w:val="center"/>
          </w:tcPr>
          <w:p w14:paraId="777272E6"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7CAED444" w14:textId="77777777" w:rsidR="00D844E0" w:rsidRDefault="00000000">
            <w:pPr>
              <w:widowControl/>
              <w:adjustRightInd/>
              <w:snapToGrid w:val="0"/>
              <w:spacing w:line="340" w:lineRule="exact"/>
              <w:jc w:val="center"/>
              <w:rPr>
                <w:rFonts w:ascii="Times New Roman" w:hAnsi="Times New Roman"/>
                <w:sz w:val="20"/>
                <w:szCs w:val="20"/>
              </w:rPr>
            </w:pPr>
            <w:bookmarkStart w:id="10" w:name="_Hlk196918217"/>
            <w:r>
              <w:rPr>
                <w:rFonts w:ascii="Times New Roman" w:hAnsi="Times New Roman" w:hint="eastAsia"/>
                <w:sz w:val="20"/>
                <w:szCs w:val="20"/>
              </w:rPr>
              <w:t>王宁</w:t>
            </w:r>
            <w:bookmarkEnd w:id="10"/>
          </w:p>
        </w:tc>
        <w:tc>
          <w:tcPr>
            <w:tcW w:w="1532" w:type="dxa"/>
            <w:vAlign w:val="center"/>
          </w:tcPr>
          <w:p w14:paraId="5A123880"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工程师</w:t>
            </w:r>
          </w:p>
        </w:tc>
        <w:tc>
          <w:tcPr>
            <w:tcW w:w="4106" w:type="dxa"/>
            <w:vAlign w:val="center"/>
          </w:tcPr>
          <w:p w14:paraId="080E73D3"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协助开展调研</w:t>
            </w:r>
          </w:p>
        </w:tc>
      </w:tr>
      <w:tr w:rsidR="00D844E0" w14:paraId="05C748E8" w14:textId="77777777">
        <w:trPr>
          <w:trHeight w:hRule="exact" w:val="401"/>
          <w:tblHeader/>
          <w:jc w:val="center"/>
        </w:trPr>
        <w:tc>
          <w:tcPr>
            <w:tcW w:w="2096" w:type="dxa"/>
            <w:vMerge/>
            <w:vAlign w:val="center"/>
          </w:tcPr>
          <w:p w14:paraId="59AAF7C1"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0EEF8A06" w14:textId="77777777" w:rsidR="00D844E0" w:rsidRDefault="00000000">
            <w:pPr>
              <w:widowControl/>
              <w:adjustRightInd/>
              <w:snapToGrid w:val="0"/>
              <w:spacing w:line="340" w:lineRule="exact"/>
              <w:jc w:val="center"/>
              <w:rPr>
                <w:rFonts w:ascii="Times New Roman" w:hAnsi="Times New Roman"/>
                <w:sz w:val="20"/>
                <w:szCs w:val="20"/>
              </w:rPr>
            </w:pPr>
            <w:r>
              <w:rPr>
                <w:rFonts w:ascii="Times New Roman" w:hAnsi="Times New Roman" w:hint="eastAsia"/>
                <w:sz w:val="20"/>
                <w:szCs w:val="20"/>
              </w:rPr>
              <w:t>徐海洋</w:t>
            </w:r>
          </w:p>
        </w:tc>
        <w:tc>
          <w:tcPr>
            <w:tcW w:w="1532" w:type="dxa"/>
            <w:vAlign w:val="center"/>
          </w:tcPr>
          <w:p w14:paraId="168EB2AB"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初级工程师</w:t>
            </w:r>
          </w:p>
        </w:tc>
        <w:tc>
          <w:tcPr>
            <w:tcW w:w="4106" w:type="dxa"/>
            <w:vAlign w:val="center"/>
          </w:tcPr>
          <w:p w14:paraId="7B68FD38"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协助开展调研</w:t>
            </w:r>
          </w:p>
        </w:tc>
      </w:tr>
      <w:tr w:rsidR="00D844E0" w14:paraId="52D632C8" w14:textId="77777777">
        <w:trPr>
          <w:trHeight w:hRule="exact" w:val="401"/>
          <w:tblHeader/>
          <w:jc w:val="center"/>
        </w:trPr>
        <w:tc>
          <w:tcPr>
            <w:tcW w:w="2096" w:type="dxa"/>
            <w:vMerge/>
            <w:vAlign w:val="center"/>
          </w:tcPr>
          <w:p w14:paraId="49448DA0"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65FA0671" w14:textId="77777777" w:rsidR="00D844E0" w:rsidRDefault="00000000">
            <w:pPr>
              <w:widowControl/>
              <w:adjustRightInd/>
              <w:snapToGrid w:val="0"/>
              <w:spacing w:line="340" w:lineRule="exact"/>
              <w:jc w:val="center"/>
              <w:rPr>
                <w:rFonts w:ascii="Times New Roman" w:hAnsi="Times New Roman"/>
                <w:sz w:val="20"/>
                <w:szCs w:val="20"/>
              </w:rPr>
            </w:pPr>
            <w:r>
              <w:rPr>
                <w:rFonts w:ascii="Times New Roman" w:hAnsi="Times New Roman" w:hint="eastAsia"/>
                <w:sz w:val="20"/>
                <w:szCs w:val="20"/>
              </w:rPr>
              <w:t>李琦珩</w:t>
            </w:r>
          </w:p>
        </w:tc>
        <w:tc>
          <w:tcPr>
            <w:tcW w:w="1532" w:type="dxa"/>
            <w:vAlign w:val="center"/>
          </w:tcPr>
          <w:p w14:paraId="43D61CA7"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初级工程师</w:t>
            </w:r>
          </w:p>
        </w:tc>
        <w:tc>
          <w:tcPr>
            <w:tcW w:w="4106" w:type="dxa"/>
            <w:vAlign w:val="center"/>
          </w:tcPr>
          <w:p w14:paraId="08161953"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参与讨论及技术指标确定</w:t>
            </w:r>
          </w:p>
        </w:tc>
      </w:tr>
      <w:tr w:rsidR="00D844E0" w14:paraId="1CD0A53F" w14:textId="77777777">
        <w:trPr>
          <w:trHeight w:hRule="exact" w:val="401"/>
          <w:tblHeader/>
          <w:jc w:val="center"/>
        </w:trPr>
        <w:tc>
          <w:tcPr>
            <w:tcW w:w="2096" w:type="dxa"/>
            <w:vMerge/>
            <w:vAlign w:val="center"/>
          </w:tcPr>
          <w:p w14:paraId="7E67143E"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53809CD0" w14:textId="77777777" w:rsidR="00D844E0" w:rsidRDefault="00000000">
            <w:pPr>
              <w:widowControl/>
              <w:adjustRightInd/>
              <w:snapToGrid w:val="0"/>
              <w:spacing w:line="340" w:lineRule="exact"/>
              <w:jc w:val="center"/>
              <w:rPr>
                <w:rFonts w:ascii="Times New Roman" w:hAnsi="Times New Roman"/>
                <w:sz w:val="20"/>
                <w:szCs w:val="20"/>
              </w:rPr>
            </w:pPr>
            <w:r>
              <w:rPr>
                <w:rFonts w:ascii="Times New Roman" w:hAnsi="Times New Roman" w:hint="eastAsia"/>
                <w:sz w:val="20"/>
                <w:szCs w:val="20"/>
              </w:rPr>
              <w:t>顾翩</w:t>
            </w:r>
          </w:p>
        </w:tc>
        <w:tc>
          <w:tcPr>
            <w:tcW w:w="1532" w:type="dxa"/>
            <w:vAlign w:val="center"/>
          </w:tcPr>
          <w:p w14:paraId="080CAF02" w14:textId="77777777" w:rsidR="00D844E0" w:rsidRDefault="00000000">
            <w:pPr>
              <w:widowControl/>
              <w:adjustRightInd/>
              <w:snapToGrid w:val="0"/>
              <w:spacing w:line="340" w:lineRule="exact"/>
              <w:jc w:val="center"/>
              <w:rPr>
                <w:rFonts w:ascii="Times New Roman" w:hAnsi="Times New Roman"/>
                <w:color w:val="000000"/>
                <w:sz w:val="20"/>
                <w:szCs w:val="20"/>
              </w:rPr>
            </w:pPr>
            <w:bookmarkStart w:id="11" w:name="OLE_LINK6"/>
            <w:r>
              <w:rPr>
                <w:rFonts w:ascii="Times New Roman" w:hAnsi="Times New Roman" w:hint="eastAsia"/>
                <w:color w:val="000000"/>
                <w:sz w:val="20"/>
                <w:szCs w:val="20"/>
              </w:rPr>
              <w:t>工程师</w:t>
            </w:r>
            <w:bookmarkEnd w:id="11"/>
          </w:p>
        </w:tc>
        <w:tc>
          <w:tcPr>
            <w:tcW w:w="4106" w:type="dxa"/>
            <w:vAlign w:val="center"/>
          </w:tcPr>
          <w:p w14:paraId="69A2923A"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参与讨论及技术指标确定</w:t>
            </w:r>
          </w:p>
        </w:tc>
      </w:tr>
      <w:tr w:rsidR="00D844E0" w14:paraId="3E43FD52" w14:textId="77777777">
        <w:trPr>
          <w:trHeight w:hRule="exact" w:val="454"/>
          <w:tblHeader/>
          <w:jc w:val="center"/>
        </w:trPr>
        <w:tc>
          <w:tcPr>
            <w:tcW w:w="2096" w:type="dxa"/>
            <w:vMerge w:val="restart"/>
            <w:vAlign w:val="center"/>
          </w:tcPr>
          <w:p w14:paraId="0B602420"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应急管理部化学品登记中心</w:t>
            </w:r>
          </w:p>
        </w:tc>
        <w:tc>
          <w:tcPr>
            <w:tcW w:w="1050" w:type="dxa"/>
            <w:vAlign w:val="center"/>
          </w:tcPr>
          <w:p w14:paraId="0256A8FC" w14:textId="77777777" w:rsidR="00D844E0" w:rsidRDefault="00000000">
            <w:pPr>
              <w:widowControl/>
              <w:adjustRightInd/>
              <w:snapToGrid w:val="0"/>
              <w:spacing w:line="340" w:lineRule="exact"/>
              <w:jc w:val="center"/>
              <w:rPr>
                <w:rFonts w:ascii="Times New Roman" w:hAnsi="Times New Roman"/>
                <w:sz w:val="20"/>
                <w:szCs w:val="20"/>
              </w:rPr>
            </w:pPr>
            <w:r>
              <w:rPr>
                <w:rFonts w:ascii="Times New Roman" w:hAnsi="Times New Roman" w:hint="eastAsia"/>
                <w:sz w:val="20"/>
                <w:szCs w:val="20"/>
              </w:rPr>
              <w:t>翟良云</w:t>
            </w:r>
          </w:p>
        </w:tc>
        <w:tc>
          <w:tcPr>
            <w:tcW w:w="1532" w:type="dxa"/>
            <w:vAlign w:val="center"/>
          </w:tcPr>
          <w:p w14:paraId="519D785A"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高级工程师</w:t>
            </w:r>
          </w:p>
        </w:tc>
        <w:tc>
          <w:tcPr>
            <w:tcW w:w="4106" w:type="dxa"/>
            <w:vAlign w:val="center"/>
          </w:tcPr>
          <w:p w14:paraId="211F065E"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参与讨论及技术指标确定，技术负责人之一</w:t>
            </w:r>
          </w:p>
        </w:tc>
      </w:tr>
      <w:tr w:rsidR="00D844E0" w14:paraId="593D9105" w14:textId="77777777">
        <w:trPr>
          <w:trHeight w:hRule="exact" w:val="396"/>
          <w:tblHeader/>
          <w:jc w:val="center"/>
        </w:trPr>
        <w:tc>
          <w:tcPr>
            <w:tcW w:w="2096" w:type="dxa"/>
            <w:vMerge/>
            <w:vAlign w:val="center"/>
          </w:tcPr>
          <w:p w14:paraId="5159FCF8"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044A8931" w14:textId="77777777" w:rsidR="00D844E0" w:rsidRDefault="00000000">
            <w:pPr>
              <w:widowControl/>
              <w:adjustRightInd/>
              <w:snapToGrid w:val="0"/>
              <w:spacing w:line="340" w:lineRule="exact"/>
              <w:jc w:val="center"/>
              <w:rPr>
                <w:rFonts w:ascii="Times New Roman" w:hAnsi="Times New Roman"/>
                <w:sz w:val="20"/>
                <w:szCs w:val="20"/>
              </w:rPr>
            </w:pPr>
            <w:r>
              <w:rPr>
                <w:rFonts w:ascii="Times New Roman" w:hAnsi="Times New Roman" w:hint="eastAsia"/>
                <w:sz w:val="20"/>
                <w:szCs w:val="20"/>
              </w:rPr>
              <w:t>陈金合</w:t>
            </w:r>
          </w:p>
        </w:tc>
        <w:tc>
          <w:tcPr>
            <w:tcW w:w="1532" w:type="dxa"/>
            <w:vAlign w:val="center"/>
          </w:tcPr>
          <w:p w14:paraId="3A7DE123"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副主任医师</w:t>
            </w:r>
          </w:p>
        </w:tc>
        <w:tc>
          <w:tcPr>
            <w:tcW w:w="4106" w:type="dxa"/>
            <w:vAlign w:val="center"/>
          </w:tcPr>
          <w:p w14:paraId="0A32C85F"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协助开展调研，参与讨论及技术指标确定</w:t>
            </w:r>
          </w:p>
        </w:tc>
      </w:tr>
      <w:tr w:rsidR="00D844E0" w14:paraId="74CF27ED" w14:textId="77777777">
        <w:trPr>
          <w:trHeight w:hRule="exact" w:val="430"/>
          <w:tblHeader/>
          <w:jc w:val="center"/>
        </w:trPr>
        <w:tc>
          <w:tcPr>
            <w:tcW w:w="2096" w:type="dxa"/>
            <w:vMerge/>
            <w:vAlign w:val="center"/>
          </w:tcPr>
          <w:p w14:paraId="29F1429C"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279533B0" w14:textId="77777777" w:rsidR="00D844E0" w:rsidRDefault="00000000">
            <w:pPr>
              <w:widowControl/>
              <w:adjustRightInd/>
              <w:snapToGrid w:val="0"/>
              <w:spacing w:line="340" w:lineRule="exact"/>
              <w:jc w:val="center"/>
              <w:rPr>
                <w:rFonts w:ascii="Times New Roman" w:hAnsi="Times New Roman"/>
                <w:sz w:val="20"/>
                <w:szCs w:val="20"/>
              </w:rPr>
            </w:pPr>
            <w:r>
              <w:rPr>
                <w:rFonts w:ascii="Times New Roman" w:hAnsi="Times New Roman" w:hint="eastAsia"/>
                <w:sz w:val="20"/>
                <w:szCs w:val="20"/>
              </w:rPr>
              <w:t>刘铭刚</w:t>
            </w:r>
          </w:p>
        </w:tc>
        <w:tc>
          <w:tcPr>
            <w:tcW w:w="1532" w:type="dxa"/>
            <w:vAlign w:val="center"/>
          </w:tcPr>
          <w:p w14:paraId="21ECB8B0"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副研究员</w:t>
            </w:r>
          </w:p>
        </w:tc>
        <w:tc>
          <w:tcPr>
            <w:tcW w:w="4106" w:type="dxa"/>
            <w:vAlign w:val="center"/>
          </w:tcPr>
          <w:p w14:paraId="1175F1EF"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协助开展调研，参与讨论及技术指标确定</w:t>
            </w:r>
          </w:p>
        </w:tc>
      </w:tr>
      <w:tr w:rsidR="00D844E0" w14:paraId="21C58AF5" w14:textId="77777777">
        <w:trPr>
          <w:trHeight w:hRule="exact" w:val="430"/>
          <w:tblHeader/>
          <w:jc w:val="center"/>
        </w:trPr>
        <w:tc>
          <w:tcPr>
            <w:tcW w:w="2096" w:type="dxa"/>
            <w:vMerge/>
            <w:vAlign w:val="center"/>
          </w:tcPr>
          <w:p w14:paraId="67FDD863"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106330CC" w14:textId="77777777" w:rsidR="00D844E0" w:rsidRDefault="00000000">
            <w:pPr>
              <w:widowControl/>
              <w:adjustRightInd/>
              <w:snapToGrid w:val="0"/>
              <w:spacing w:line="340" w:lineRule="exact"/>
              <w:jc w:val="center"/>
              <w:rPr>
                <w:rFonts w:ascii="Times New Roman" w:hAnsi="Times New Roman"/>
                <w:sz w:val="20"/>
                <w:szCs w:val="20"/>
              </w:rPr>
            </w:pPr>
            <w:bookmarkStart w:id="12" w:name="_Hlk196918152"/>
            <w:r>
              <w:rPr>
                <w:rFonts w:ascii="Times New Roman" w:hAnsi="Times New Roman" w:hint="eastAsia"/>
                <w:sz w:val="20"/>
                <w:szCs w:val="20"/>
              </w:rPr>
              <w:t>乔杰</w:t>
            </w:r>
            <w:bookmarkEnd w:id="12"/>
          </w:p>
        </w:tc>
        <w:tc>
          <w:tcPr>
            <w:tcW w:w="1532" w:type="dxa"/>
            <w:vAlign w:val="center"/>
          </w:tcPr>
          <w:p w14:paraId="4853CBFD"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工程师</w:t>
            </w:r>
          </w:p>
        </w:tc>
        <w:tc>
          <w:tcPr>
            <w:tcW w:w="4106" w:type="dxa"/>
            <w:vAlign w:val="center"/>
          </w:tcPr>
          <w:p w14:paraId="51C5867F"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协助开展调研</w:t>
            </w:r>
          </w:p>
        </w:tc>
      </w:tr>
      <w:tr w:rsidR="00D844E0" w14:paraId="2BE075DE" w14:textId="77777777">
        <w:trPr>
          <w:trHeight w:hRule="exact" w:val="454"/>
          <w:tblHeader/>
          <w:jc w:val="center"/>
        </w:trPr>
        <w:tc>
          <w:tcPr>
            <w:tcW w:w="2096" w:type="dxa"/>
            <w:vMerge w:val="restart"/>
            <w:vAlign w:val="center"/>
          </w:tcPr>
          <w:p w14:paraId="27A70225"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中国石油大学（华东）</w:t>
            </w:r>
          </w:p>
        </w:tc>
        <w:tc>
          <w:tcPr>
            <w:tcW w:w="1050" w:type="dxa"/>
            <w:vAlign w:val="center"/>
          </w:tcPr>
          <w:p w14:paraId="4D09FB04" w14:textId="77777777" w:rsidR="00D844E0" w:rsidRDefault="00000000">
            <w:pPr>
              <w:widowControl/>
              <w:adjustRightInd/>
              <w:snapToGrid w:val="0"/>
              <w:spacing w:line="340" w:lineRule="exact"/>
              <w:jc w:val="center"/>
              <w:rPr>
                <w:rFonts w:ascii="Times New Roman" w:hAnsi="Times New Roman"/>
                <w:sz w:val="20"/>
                <w:szCs w:val="20"/>
              </w:rPr>
            </w:pPr>
            <w:r>
              <w:rPr>
                <w:rFonts w:ascii="Times New Roman" w:hAnsi="Times New Roman" w:hint="eastAsia"/>
                <w:sz w:val="20"/>
                <w:szCs w:val="20"/>
              </w:rPr>
              <w:t>曲本全</w:t>
            </w:r>
          </w:p>
        </w:tc>
        <w:tc>
          <w:tcPr>
            <w:tcW w:w="1532" w:type="dxa"/>
            <w:vAlign w:val="center"/>
          </w:tcPr>
          <w:p w14:paraId="12EF9D6D"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高级工程师</w:t>
            </w:r>
          </w:p>
        </w:tc>
        <w:tc>
          <w:tcPr>
            <w:tcW w:w="4106" w:type="dxa"/>
            <w:vAlign w:val="center"/>
          </w:tcPr>
          <w:p w14:paraId="0D771154"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参与讨论及技术指标确定</w:t>
            </w:r>
          </w:p>
        </w:tc>
      </w:tr>
      <w:tr w:rsidR="00D844E0" w14:paraId="7432BA8E" w14:textId="77777777">
        <w:trPr>
          <w:trHeight w:hRule="exact" w:val="454"/>
          <w:tblHeader/>
          <w:jc w:val="center"/>
        </w:trPr>
        <w:tc>
          <w:tcPr>
            <w:tcW w:w="2096" w:type="dxa"/>
            <w:vMerge/>
            <w:vAlign w:val="center"/>
          </w:tcPr>
          <w:p w14:paraId="5D16A1E2"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484D4BF2" w14:textId="77777777" w:rsidR="00D844E0" w:rsidRDefault="00000000">
            <w:pPr>
              <w:widowControl/>
              <w:adjustRightInd/>
              <w:snapToGrid w:val="0"/>
              <w:spacing w:line="340" w:lineRule="exact"/>
              <w:jc w:val="center"/>
              <w:rPr>
                <w:rFonts w:ascii="Times New Roman" w:hAnsi="Times New Roman"/>
                <w:sz w:val="20"/>
                <w:szCs w:val="20"/>
              </w:rPr>
            </w:pPr>
            <w:r>
              <w:rPr>
                <w:rFonts w:ascii="Times New Roman" w:hAnsi="Times New Roman" w:hint="eastAsia"/>
                <w:sz w:val="20"/>
                <w:szCs w:val="20"/>
              </w:rPr>
              <w:t>苑得鑫</w:t>
            </w:r>
          </w:p>
        </w:tc>
        <w:tc>
          <w:tcPr>
            <w:tcW w:w="1532" w:type="dxa"/>
            <w:vAlign w:val="center"/>
          </w:tcPr>
          <w:p w14:paraId="58674B85"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讲师</w:t>
            </w:r>
          </w:p>
        </w:tc>
        <w:tc>
          <w:tcPr>
            <w:tcW w:w="4106" w:type="dxa"/>
            <w:vAlign w:val="center"/>
          </w:tcPr>
          <w:p w14:paraId="0DC90789"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技术负责人之一</w:t>
            </w:r>
          </w:p>
        </w:tc>
      </w:tr>
      <w:tr w:rsidR="00D844E0" w14:paraId="60135C12" w14:textId="77777777">
        <w:trPr>
          <w:trHeight w:hRule="exact" w:val="454"/>
          <w:tblHeader/>
          <w:jc w:val="center"/>
        </w:trPr>
        <w:tc>
          <w:tcPr>
            <w:tcW w:w="2096" w:type="dxa"/>
            <w:vMerge/>
            <w:vAlign w:val="center"/>
          </w:tcPr>
          <w:p w14:paraId="592BC4BB"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7F27308B" w14:textId="77777777" w:rsidR="00D844E0" w:rsidRDefault="00000000">
            <w:pPr>
              <w:widowControl/>
              <w:adjustRightInd/>
              <w:snapToGrid w:val="0"/>
              <w:spacing w:line="340" w:lineRule="exact"/>
              <w:jc w:val="center"/>
              <w:rPr>
                <w:rFonts w:ascii="Times New Roman" w:hAnsi="Times New Roman"/>
                <w:sz w:val="20"/>
                <w:szCs w:val="20"/>
              </w:rPr>
            </w:pPr>
            <w:r>
              <w:rPr>
                <w:rFonts w:ascii="Times New Roman" w:hAnsi="Times New Roman" w:hint="eastAsia"/>
                <w:sz w:val="20"/>
                <w:szCs w:val="20"/>
              </w:rPr>
              <w:t>马建民</w:t>
            </w:r>
          </w:p>
        </w:tc>
        <w:tc>
          <w:tcPr>
            <w:tcW w:w="1532" w:type="dxa"/>
            <w:vAlign w:val="center"/>
          </w:tcPr>
          <w:p w14:paraId="1D7E32F1"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高级工程师</w:t>
            </w:r>
          </w:p>
        </w:tc>
        <w:tc>
          <w:tcPr>
            <w:tcW w:w="4106" w:type="dxa"/>
            <w:vAlign w:val="center"/>
          </w:tcPr>
          <w:p w14:paraId="0D751781"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参与讨论及技术指标确定</w:t>
            </w:r>
          </w:p>
        </w:tc>
      </w:tr>
      <w:tr w:rsidR="00D844E0" w14:paraId="39A576A0" w14:textId="77777777">
        <w:trPr>
          <w:trHeight w:hRule="exact" w:val="454"/>
          <w:tblHeader/>
          <w:jc w:val="center"/>
        </w:trPr>
        <w:tc>
          <w:tcPr>
            <w:tcW w:w="2096" w:type="dxa"/>
            <w:vMerge/>
            <w:vAlign w:val="center"/>
          </w:tcPr>
          <w:p w14:paraId="61BFFED2"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1D9FA7CA" w14:textId="77777777" w:rsidR="00D844E0" w:rsidRDefault="00000000">
            <w:pPr>
              <w:widowControl/>
              <w:adjustRightInd/>
              <w:snapToGrid w:val="0"/>
              <w:spacing w:line="340" w:lineRule="exact"/>
              <w:jc w:val="center"/>
              <w:rPr>
                <w:rFonts w:ascii="Times New Roman" w:hAnsi="Times New Roman"/>
                <w:sz w:val="20"/>
                <w:szCs w:val="20"/>
              </w:rPr>
            </w:pPr>
            <w:r>
              <w:rPr>
                <w:rFonts w:ascii="Times New Roman" w:hAnsi="Times New Roman" w:hint="eastAsia"/>
                <w:sz w:val="20"/>
                <w:szCs w:val="20"/>
              </w:rPr>
              <w:t>朱传同</w:t>
            </w:r>
          </w:p>
        </w:tc>
        <w:tc>
          <w:tcPr>
            <w:tcW w:w="1532" w:type="dxa"/>
            <w:vAlign w:val="center"/>
          </w:tcPr>
          <w:p w14:paraId="10F4C0A2"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高级工程师</w:t>
            </w:r>
          </w:p>
        </w:tc>
        <w:tc>
          <w:tcPr>
            <w:tcW w:w="4106" w:type="dxa"/>
            <w:vAlign w:val="center"/>
          </w:tcPr>
          <w:p w14:paraId="188ECEEF"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技术负责人之一</w:t>
            </w:r>
          </w:p>
        </w:tc>
      </w:tr>
      <w:tr w:rsidR="00D844E0" w14:paraId="7E15E4EC" w14:textId="77777777">
        <w:trPr>
          <w:trHeight w:hRule="exact" w:val="454"/>
          <w:tblHeader/>
          <w:jc w:val="center"/>
        </w:trPr>
        <w:tc>
          <w:tcPr>
            <w:tcW w:w="2096" w:type="dxa"/>
            <w:vMerge/>
            <w:vAlign w:val="center"/>
          </w:tcPr>
          <w:p w14:paraId="1BC49CC3"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60BEA700" w14:textId="77777777" w:rsidR="00D844E0" w:rsidRDefault="00000000">
            <w:pPr>
              <w:widowControl/>
              <w:adjustRightInd/>
              <w:snapToGrid w:val="0"/>
              <w:spacing w:line="340" w:lineRule="exact"/>
              <w:jc w:val="center"/>
              <w:rPr>
                <w:rFonts w:ascii="Times New Roman" w:hAnsi="Times New Roman"/>
                <w:sz w:val="20"/>
                <w:szCs w:val="20"/>
              </w:rPr>
            </w:pPr>
            <w:bookmarkStart w:id="13" w:name="_Hlk196918182"/>
            <w:r>
              <w:rPr>
                <w:rFonts w:ascii="Times New Roman" w:hAnsi="Times New Roman" w:hint="eastAsia"/>
                <w:sz w:val="20"/>
                <w:szCs w:val="20"/>
              </w:rPr>
              <w:t>杨金莹</w:t>
            </w:r>
            <w:bookmarkEnd w:id="13"/>
          </w:p>
        </w:tc>
        <w:tc>
          <w:tcPr>
            <w:tcW w:w="1532" w:type="dxa"/>
            <w:vAlign w:val="center"/>
          </w:tcPr>
          <w:p w14:paraId="0D1993C1"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工程师</w:t>
            </w:r>
          </w:p>
        </w:tc>
        <w:tc>
          <w:tcPr>
            <w:tcW w:w="4106" w:type="dxa"/>
            <w:vAlign w:val="center"/>
          </w:tcPr>
          <w:p w14:paraId="2946040B"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协助开展调研</w:t>
            </w:r>
          </w:p>
        </w:tc>
      </w:tr>
      <w:tr w:rsidR="00D844E0" w14:paraId="0407E7B0" w14:textId="77777777">
        <w:trPr>
          <w:trHeight w:hRule="exact" w:val="679"/>
          <w:tblHeader/>
          <w:jc w:val="center"/>
        </w:trPr>
        <w:tc>
          <w:tcPr>
            <w:tcW w:w="2096" w:type="dxa"/>
            <w:vMerge w:val="restart"/>
            <w:vAlign w:val="center"/>
          </w:tcPr>
          <w:p w14:paraId="28FC2427"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青岛石大石仪科技有限责任公司</w:t>
            </w:r>
          </w:p>
        </w:tc>
        <w:tc>
          <w:tcPr>
            <w:tcW w:w="1050" w:type="dxa"/>
            <w:vAlign w:val="center"/>
          </w:tcPr>
          <w:p w14:paraId="6C03ADBA" w14:textId="77777777" w:rsidR="00D844E0" w:rsidRDefault="00000000">
            <w:pPr>
              <w:widowControl/>
              <w:adjustRightInd/>
              <w:snapToGrid w:val="0"/>
              <w:spacing w:line="340" w:lineRule="exact"/>
              <w:jc w:val="center"/>
              <w:rPr>
                <w:rFonts w:ascii="Times New Roman" w:hAnsi="Times New Roman"/>
                <w:sz w:val="20"/>
                <w:szCs w:val="20"/>
              </w:rPr>
            </w:pPr>
            <w:r>
              <w:rPr>
                <w:rFonts w:ascii="Times New Roman" w:hAnsi="Times New Roman" w:hint="eastAsia"/>
                <w:sz w:val="20"/>
                <w:szCs w:val="20"/>
              </w:rPr>
              <w:t>韩涛</w:t>
            </w:r>
          </w:p>
        </w:tc>
        <w:tc>
          <w:tcPr>
            <w:tcW w:w="1532" w:type="dxa"/>
            <w:vAlign w:val="center"/>
          </w:tcPr>
          <w:p w14:paraId="642CB64C"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工程师</w:t>
            </w:r>
            <w:r>
              <w:rPr>
                <w:rFonts w:ascii="Times New Roman" w:hAnsi="Times New Roman" w:hint="eastAsia"/>
                <w:color w:val="000000"/>
                <w:sz w:val="20"/>
                <w:szCs w:val="20"/>
              </w:rPr>
              <w:t>/</w:t>
            </w:r>
            <w:r>
              <w:rPr>
                <w:rFonts w:ascii="Times New Roman" w:hAnsi="Times New Roman" w:hint="eastAsia"/>
                <w:color w:val="000000"/>
                <w:sz w:val="20"/>
                <w:szCs w:val="20"/>
              </w:rPr>
              <w:t>副总经理</w:t>
            </w:r>
          </w:p>
        </w:tc>
        <w:tc>
          <w:tcPr>
            <w:tcW w:w="4106" w:type="dxa"/>
            <w:vAlign w:val="center"/>
          </w:tcPr>
          <w:p w14:paraId="225A7A05"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协助开展调研，参与讨论及技术指标确定</w:t>
            </w:r>
          </w:p>
        </w:tc>
      </w:tr>
      <w:tr w:rsidR="00D844E0" w14:paraId="40C4A57F" w14:textId="77777777">
        <w:trPr>
          <w:trHeight w:hRule="exact" w:val="703"/>
          <w:tblHeader/>
          <w:jc w:val="center"/>
        </w:trPr>
        <w:tc>
          <w:tcPr>
            <w:tcW w:w="2096" w:type="dxa"/>
            <w:vMerge/>
            <w:vAlign w:val="center"/>
          </w:tcPr>
          <w:p w14:paraId="3E50048F"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1ECBAF94" w14:textId="77777777" w:rsidR="00D844E0" w:rsidRDefault="00000000">
            <w:pPr>
              <w:widowControl/>
              <w:adjustRightInd/>
              <w:snapToGrid w:val="0"/>
              <w:spacing w:line="340" w:lineRule="exact"/>
              <w:jc w:val="center"/>
              <w:rPr>
                <w:rFonts w:ascii="Times New Roman" w:hAnsi="Times New Roman"/>
                <w:sz w:val="20"/>
                <w:szCs w:val="20"/>
              </w:rPr>
            </w:pPr>
            <w:bookmarkStart w:id="14" w:name="_Hlk196918172"/>
            <w:r>
              <w:rPr>
                <w:rFonts w:ascii="Times New Roman" w:hAnsi="Times New Roman" w:hint="eastAsia"/>
                <w:sz w:val="20"/>
                <w:szCs w:val="20"/>
              </w:rPr>
              <w:t>陈永松</w:t>
            </w:r>
            <w:bookmarkEnd w:id="14"/>
          </w:p>
        </w:tc>
        <w:tc>
          <w:tcPr>
            <w:tcW w:w="1532" w:type="dxa"/>
            <w:vAlign w:val="center"/>
          </w:tcPr>
          <w:p w14:paraId="071B7B23"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工程师</w:t>
            </w:r>
            <w:r>
              <w:rPr>
                <w:rFonts w:ascii="Times New Roman" w:hAnsi="Times New Roman" w:hint="eastAsia"/>
                <w:color w:val="000000"/>
                <w:sz w:val="20"/>
                <w:szCs w:val="20"/>
              </w:rPr>
              <w:t>/</w:t>
            </w:r>
            <w:r>
              <w:rPr>
                <w:rFonts w:ascii="Times New Roman" w:hAnsi="Times New Roman" w:hint="eastAsia"/>
                <w:color w:val="000000"/>
                <w:sz w:val="20"/>
                <w:szCs w:val="20"/>
              </w:rPr>
              <w:t>副总经理</w:t>
            </w:r>
          </w:p>
        </w:tc>
        <w:tc>
          <w:tcPr>
            <w:tcW w:w="4106" w:type="dxa"/>
            <w:vAlign w:val="center"/>
          </w:tcPr>
          <w:p w14:paraId="444FB44C"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协助开展调研</w:t>
            </w:r>
          </w:p>
        </w:tc>
      </w:tr>
      <w:tr w:rsidR="00D844E0" w14:paraId="6EB1FD6A" w14:textId="77777777">
        <w:trPr>
          <w:trHeight w:hRule="exact" w:val="452"/>
          <w:tblHeader/>
          <w:jc w:val="center"/>
        </w:trPr>
        <w:tc>
          <w:tcPr>
            <w:tcW w:w="2096" w:type="dxa"/>
            <w:vMerge/>
            <w:vAlign w:val="center"/>
          </w:tcPr>
          <w:p w14:paraId="530DC377" w14:textId="77777777" w:rsidR="00D844E0" w:rsidRDefault="00D844E0">
            <w:pPr>
              <w:widowControl/>
              <w:adjustRightInd/>
              <w:snapToGrid w:val="0"/>
              <w:spacing w:line="340" w:lineRule="exact"/>
              <w:jc w:val="center"/>
              <w:rPr>
                <w:rFonts w:ascii="Times New Roman" w:hAnsi="Times New Roman"/>
                <w:color w:val="000000"/>
                <w:sz w:val="20"/>
                <w:szCs w:val="20"/>
              </w:rPr>
            </w:pPr>
          </w:p>
        </w:tc>
        <w:tc>
          <w:tcPr>
            <w:tcW w:w="1050" w:type="dxa"/>
            <w:vAlign w:val="center"/>
          </w:tcPr>
          <w:p w14:paraId="52108D43" w14:textId="77777777" w:rsidR="00D844E0" w:rsidRDefault="00000000">
            <w:pPr>
              <w:widowControl/>
              <w:adjustRightInd/>
              <w:snapToGrid w:val="0"/>
              <w:spacing w:line="340" w:lineRule="exact"/>
              <w:jc w:val="center"/>
              <w:rPr>
                <w:rFonts w:ascii="Times New Roman" w:hAnsi="Times New Roman"/>
                <w:sz w:val="20"/>
                <w:szCs w:val="20"/>
              </w:rPr>
            </w:pPr>
            <w:r>
              <w:rPr>
                <w:rFonts w:ascii="Times New Roman" w:hAnsi="Times New Roman" w:hint="eastAsia"/>
                <w:sz w:val="20"/>
                <w:szCs w:val="20"/>
              </w:rPr>
              <w:t>赵冬旭</w:t>
            </w:r>
          </w:p>
        </w:tc>
        <w:tc>
          <w:tcPr>
            <w:tcW w:w="1532" w:type="dxa"/>
            <w:vAlign w:val="center"/>
          </w:tcPr>
          <w:p w14:paraId="600825CB"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工程师</w:t>
            </w:r>
          </w:p>
        </w:tc>
        <w:tc>
          <w:tcPr>
            <w:tcW w:w="4106" w:type="dxa"/>
            <w:vAlign w:val="center"/>
          </w:tcPr>
          <w:p w14:paraId="339ED083"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协助开展调研</w:t>
            </w:r>
          </w:p>
        </w:tc>
      </w:tr>
      <w:tr w:rsidR="00D844E0" w14:paraId="6BF2C289" w14:textId="77777777">
        <w:trPr>
          <w:trHeight w:hRule="exact" w:val="707"/>
          <w:tblHeader/>
          <w:jc w:val="center"/>
        </w:trPr>
        <w:tc>
          <w:tcPr>
            <w:tcW w:w="2096" w:type="dxa"/>
            <w:vAlign w:val="center"/>
          </w:tcPr>
          <w:p w14:paraId="3D53C4D1"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江苏江阴应急培训技术服务有限公司</w:t>
            </w:r>
          </w:p>
        </w:tc>
        <w:tc>
          <w:tcPr>
            <w:tcW w:w="1050" w:type="dxa"/>
            <w:vAlign w:val="center"/>
          </w:tcPr>
          <w:p w14:paraId="51B262C3" w14:textId="77777777" w:rsidR="00D844E0" w:rsidRDefault="00000000">
            <w:pPr>
              <w:widowControl/>
              <w:adjustRightInd/>
              <w:snapToGrid w:val="0"/>
              <w:spacing w:line="340" w:lineRule="exact"/>
              <w:jc w:val="center"/>
              <w:rPr>
                <w:rFonts w:ascii="Times New Roman" w:hAnsi="Times New Roman"/>
                <w:sz w:val="20"/>
                <w:szCs w:val="20"/>
              </w:rPr>
            </w:pPr>
            <w:bookmarkStart w:id="15" w:name="OLE_LINK5"/>
            <w:r>
              <w:rPr>
                <w:rFonts w:ascii="Times New Roman" w:hAnsi="Times New Roman" w:hint="eastAsia"/>
                <w:sz w:val="20"/>
                <w:szCs w:val="20"/>
              </w:rPr>
              <w:t>包微微</w:t>
            </w:r>
            <w:bookmarkEnd w:id="15"/>
          </w:p>
        </w:tc>
        <w:tc>
          <w:tcPr>
            <w:tcW w:w="1532" w:type="dxa"/>
            <w:vAlign w:val="center"/>
          </w:tcPr>
          <w:p w14:paraId="4383AEB4"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hint="eastAsia"/>
                <w:color w:val="000000"/>
                <w:sz w:val="20"/>
                <w:szCs w:val="20"/>
              </w:rPr>
              <w:t>总经理</w:t>
            </w:r>
          </w:p>
        </w:tc>
        <w:tc>
          <w:tcPr>
            <w:tcW w:w="4106" w:type="dxa"/>
            <w:vAlign w:val="center"/>
          </w:tcPr>
          <w:p w14:paraId="2DD1FD64" w14:textId="77777777" w:rsidR="00D844E0" w:rsidRDefault="00000000">
            <w:pPr>
              <w:widowControl/>
              <w:adjustRightInd/>
              <w:snapToGrid w:val="0"/>
              <w:spacing w:line="340" w:lineRule="exact"/>
              <w:jc w:val="center"/>
              <w:rPr>
                <w:rFonts w:ascii="Times New Roman" w:hAnsi="Times New Roman"/>
                <w:color w:val="000000"/>
                <w:sz w:val="20"/>
                <w:szCs w:val="20"/>
              </w:rPr>
            </w:pPr>
            <w:r>
              <w:rPr>
                <w:rFonts w:ascii="Times New Roman" w:hAnsi="Times New Roman"/>
                <w:color w:val="000000"/>
                <w:sz w:val="20"/>
                <w:szCs w:val="20"/>
              </w:rPr>
              <w:t>协助开展调研，参与讨论及技术指标确定</w:t>
            </w:r>
          </w:p>
        </w:tc>
      </w:tr>
    </w:tbl>
    <w:p w14:paraId="5B1E0079" w14:textId="77777777" w:rsidR="00D844E0" w:rsidRDefault="00D844E0">
      <w:pPr>
        <w:widowControl/>
        <w:adjustRightInd/>
        <w:spacing w:line="360" w:lineRule="auto"/>
        <w:rPr>
          <w:rFonts w:ascii="Times New Roman" w:eastAsiaTheme="minorEastAsia" w:hAnsi="Times New Roman"/>
          <w:kern w:val="0"/>
          <w:sz w:val="28"/>
          <w:szCs w:val="28"/>
          <w:lang w:bidi="ar"/>
        </w:rPr>
      </w:pPr>
    </w:p>
    <w:sectPr w:rsidR="00D844E0">
      <w:footerReference w:type="default" r:id="rId8"/>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C253B" w14:textId="77777777" w:rsidR="00611A64" w:rsidRDefault="00611A64">
      <w:pPr>
        <w:spacing w:line="240" w:lineRule="auto"/>
      </w:pPr>
      <w:r>
        <w:separator/>
      </w:r>
    </w:p>
  </w:endnote>
  <w:endnote w:type="continuationSeparator" w:id="0">
    <w:p w14:paraId="3960E30A" w14:textId="77777777" w:rsidR="00611A64" w:rsidRDefault="00611A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楷体">
    <w:panose1 w:val="02010609060101010101"/>
    <w:charset w:val="86"/>
    <w:family w:val="modern"/>
    <w:pitch w:val="fixed"/>
    <w:sig w:usb0="800002BF" w:usb1="38CF7CFA" w:usb2="00000016" w:usb3="00000000" w:csb0="00040001" w:csb1="00000000"/>
  </w:font>
  <w:font w:name="方正仿宋_GB2312">
    <w:altName w:val="微软雅黑"/>
    <w:charset w:val="86"/>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B999A6F5-1D84-4403-A7D4-2791A45FCEB2}"/>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方正小标宋_GBK">
    <w:altName w:val="微软雅黑"/>
    <w:panose1 w:val="02000000000000000000"/>
    <w:charset w:val="86"/>
    <w:family w:val="auto"/>
    <w:pitch w:val="variable"/>
    <w:sig w:usb0="A00002BF" w:usb1="38CF7CFA" w:usb2="00082016" w:usb3="00000000" w:csb0="00040001" w:csb1="00000000"/>
    <w:embedRegular r:id="rId2" w:subsetted="1" w:fontKey="{E28A4C25-3EC0-4B57-BFD9-E32065AD188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D05FF" w14:textId="77777777" w:rsidR="00D844E0" w:rsidRDefault="00000000">
    <w:pPr>
      <w:pStyle w:val="ad"/>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F530C" w14:textId="77777777" w:rsidR="00611A64" w:rsidRDefault="00611A64">
      <w:pPr>
        <w:spacing w:line="240" w:lineRule="auto"/>
      </w:pPr>
      <w:r>
        <w:separator/>
      </w:r>
    </w:p>
  </w:footnote>
  <w:footnote w:type="continuationSeparator" w:id="0">
    <w:p w14:paraId="2790E3C4" w14:textId="77777777" w:rsidR="00611A64" w:rsidRDefault="00611A6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楷体" w:eastAsia="楷体" w:hAnsi="楷体" w:cs="楷体" w:hint="default"/>
        <w:b w:val="0"/>
        <w:i w:val="0"/>
        <w:sz w:val="32"/>
        <w:szCs w:val="32"/>
      </w:rPr>
    </w:lvl>
    <w:lvl w:ilvl="1">
      <w:start w:val="1"/>
      <w:numFmt w:val="decimal"/>
      <w:pStyle w:val="a0"/>
      <w:suff w:val="nothing"/>
      <w:lvlText w:val="%1.%2　"/>
      <w:lvlJc w:val="left"/>
      <w:pPr>
        <w:ind w:left="0" w:firstLine="0"/>
      </w:pPr>
      <w:rPr>
        <w:rFonts w:ascii="方正仿宋_GB2312" w:eastAsia="方正仿宋_GB2312" w:hAnsi="方正仿宋_GB2312" w:cs="方正仿宋_GB2312" w:hint="default"/>
        <w:b w:val="0"/>
        <w:bCs w:val="0"/>
        <w:i w:val="0"/>
        <w:iCs w:val="0"/>
        <w:caps w:val="0"/>
        <w:strike w:val="0"/>
        <w:dstrike w:val="0"/>
        <w:vanish w:val="0"/>
        <w:color w:val="000000"/>
        <w:spacing w:val="0"/>
        <w:kern w:val="0"/>
        <w:position w:val="0"/>
        <w:sz w:val="32"/>
        <w:szCs w:val="32"/>
        <w:u w:val="none"/>
        <w:vertAlign w:val="baseline"/>
        <w14:shadow w14:blurRad="0" w14:dist="0" w14:dir="0" w14:sx="0" w14:sy="0" w14:kx="0" w14:ky="0" w14:algn="none">
          <w14:srgbClr w14:val="000000"/>
        </w14:shadow>
      </w:rPr>
    </w:lvl>
    <w:lvl w:ilvl="2">
      <w:start w:val="1"/>
      <w:numFmt w:val="decimal"/>
      <w:pStyle w:val="1"/>
      <w:suff w:val="nothing"/>
      <w:lvlText w:val="%1.%2.%3　"/>
      <w:lvlJc w:val="left"/>
      <w:pPr>
        <w:ind w:left="2520" w:firstLine="0"/>
      </w:pPr>
      <w:rPr>
        <w:rFonts w:ascii="方正仿宋_GB2312" w:eastAsia="方正仿宋_GB2312" w:hAnsi="方正仿宋_GB2312" w:cs="方正仿宋_GB2312" w:hint="default"/>
        <w:b w:val="0"/>
        <w:i w:val="0"/>
        <w:sz w:val="32"/>
        <w:szCs w:val="32"/>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2C5917C3"/>
    <w:multiLevelType w:val="multilevel"/>
    <w:tmpl w:val="2C5917C3"/>
    <w:lvl w:ilvl="0">
      <w:start w:val="1"/>
      <w:numFmt w:val="none"/>
      <w:pStyle w:val="a1"/>
      <w:suff w:val="nothing"/>
      <w:lvlText w:val="%1——"/>
      <w:lvlJc w:val="left"/>
      <w:pPr>
        <w:ind w:left="833" w:hanging="408"/>
      </w:pPr>
      <w:rPr>
        <w:rFonts w:hint="eastAsia"/>
      </w:rPr>
    </w:lvl>
    <w:lvl w:ilvl="1">
      <w:start w:val="1"/>
      <w:numFmt w:val="bullet"/>
      <w:lvlText w:val=""/>
      <w:lvlJc w:val="left"/>
      <w:pPr>
        <w:tabs>
          <w:tab w:val="left" w:pos="760"/>
        </w:tabs>
        <w:ind w:left="1264" w:hanging="413"/>
      </w:pPr>
      <w:rPr>
        <w:rFonts w:ascii="Symbol" w:hAnsi="Symbol" w:hint="default"/>
        <w:color w:val="auto"/>
      </w:rPr>
    </w:lvl>
    <w:lvl w:ilvl="2">
      <w:start w:val="1"/>
      <w:numFmt w:val="bullet"/>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6CEA2025"/>
    <w:multiLevelType w:val="multilevel"/>
    <w:tmpl w:val="6CEA2025"/>
    <w:lvl w:ilvl="0">
      <w:start w:val="1"/>
      <w:numFmt w:val="none"/>
      <w:pStyle w:val="a4"/>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31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437530201">
    <w:abstractNumId w:val="3"/>
  </w:num>
  <w:num w:numId="2" w16cid:durableId="561449546">
    <w:abstractNumId w:val="1"/>
  </w:num>
  <w:num w:numId="3" w16cid:durableId="192574643">
    <w:abstractNumId w:val="0"/>
  </w:num>
  <w:num w:numId="4" w16cid:durableId="11746108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7DB"/>
    <w:rsid w:val="000162F2"/>
    <w:rsid w:val="00027C98"/>
    <w:rsid w:val="00027E5B"/>
    <w:rsid w:val="00037F9C"/>
    <w:rsid w:val="000453FC"/>
    <w:rsid w:val="00046004"/>
    <w:rsid w:val="000508B8"/>
    <w:rsid w:val="000548FC"/>
    <w:rsid w:val="00060583"/>
    <w:rsid w:val="00062096"/>
    <w:rsid w:val="00064A72"/>
    <w:rsid w:val="00082C1C"/>
    <w:rsid w:val="00083839"/>
    <w:rsid w:val="000B00A1"/>
    <w:rsid w:val="000B0927"/>
    <w:rsid w:val="000B21DF"/>
    <w:rsid w:val="000E242E"/>
    <w:rsid w:val="000E619D"/>
    <w:rsid w:val="000F2A39"/>
    <w:rsid w:val="0010271A"/>
    <w:rsid w:val="00103F15"/>
    <w:rsid w:val="0011250D"/>
    <w:rsid w:val="00140B4B"/>
    <w:rsid w:val="001437DB"/>
    <w:rsid w:val="001478AC"/>
    <w:rsid w:val="00147B5A"/>
    <w:rsid w:val="00153BD5"/>
    <w:rsid w:val="00153E7B"/>
    <w:rsid w:val="0015458C"/>
    <w:rsid w:val="0016434F"/>
    <w:rsid w:val="00166BD4"/>
    <w:rsid w:val="001878EB"/>
    <w:rsid w:val="001B2462"/>
    <w:rsid w:val="001D280F"/>
    <w:rsid w:val="001E1292"/>
    <w:rsid w:val="001F554E"/>
    <w:rsid w:val="001F6141"/>
    <w:rsid w:val="001F727B"/>
    <w:rsid w:val="00206388"/>
    <w:rsid w:val="002256A1"/>
    <w:rsid w:val="00226A32"/>
    <w:rsid w:val="002312E5"/>
    <w:rsid w:val="00242075"/>
    <w:rsid w:val="0025148A"/>
    <w:rsid w:val="00252B16"/>
    <w:rsid w:val="002533D7"/>
    <w:rsid w:val="00260975"/>
    <w:rsid w:val="002774BF"/>
    <w:rsid w:val="00277900"/>
    <w:rsid w:val="00277DC0"/>
    <w:rsid w:val="002965EC"/>
    <w:rsid w:val="002B10F5"/>
    <w:rsid w:val="002B4C02"/>
    <w:rsid w:val="002B5470"/>
    <w:rsid w:val="002D61EF"/>
    <w:rsid w:val="002F5C11"/>
    <w:rsid w:val="002F78E3"/>
    <w:rsid w:val="003022B0"/>
    <w:rsid w:val="0030468E"/>
    <w:rsid w:val="00305AD9"/>
    <w:rsid w:val="003139B0"/>
    <w:rsid w:val="00314E95"/>
    <w:rsid w:val="003316BA"/>
    <w:rsid w:val="003505F8"/>
    <w:rsid w:val="0037407E"/>
    <w:rsid w:val="00374951"/>
    <w:rsid w:val="00377B29"/>
    <w:rsid w:val="003B36E5"/>
    <w:rsid w:val="003C25AF"/>
    <w:rsid w:val="003E2E8F"/>
    <w:rsid w:val="003E3511"/>
    <w:rsid w:val="003E4D70"/>
    <w:rsid w:val="003E7639"/>
    <w:rsid w:val="003E7A30"/>
    <w:rsid w:val="003F6345"/>
    <w:rsid w:val="00417FA8"/>
    <w:rsid w:val="004403F7"/>
    <w:rsid w:val="00474053"/>
    <w:rsid w:val="0049039E"/>
    <w:rsid w:val="00493BFA"/>
    <w:rsid w:val="0049617C"/>
    <w:rsid w:val="004A65E1"/>
    <w:rsid w:val="004C58F4"/>
    <w:rsid w:val="004D0E53"/>
    <w:rsid w:val="0050309F"/>
    <w:rsid w:val="00505842"/>
    <w:rsid w:val="00511B9D"/>
    <w:rsid w:val="0053686A"/>
    <w:rsid w:val="00546F6E"/>
    <w:rsid w:val="0054728E"/>
    <w:rsid w:val="00555691"/>
    <w:rsid w:val="00561168"/>
    <w:rsid w:val="00570110"/>
    <w:rsid w:val="005769B3"/>
    <w:rsid w:val="00580C38"/>
    <w:rsid w:val="00581064"/>
    <w:rsid w:val="005821BC"/>
    <w:rsid w:val="00583215"/>
    <w:rsid w:val="0058523E"/>
    <w:rsid w:val="0059023C"/>
    <w:rsid w:val="00590DAB"/>
    <w:rsid w:val="00594EEC"/>
    <w:rsid w:val="005A2726"/>
    <w:rsid w:val="005A6FDC"/>
    <w:rsid w:val="005C40FB"/>
    <w:rsid w:val="005D5748"/>
    <w:rsid w:val="005E48EE"/>
    <w:rsid w:val="005E763B"/>
    <w:rsid w:val="005F6D80"/>
    <w:rsid w:val="00607748"/>
    <w:rsid w:val="00611A64"/>
    <w:rsid w:val="00616E3E"/>
    <w:rsid w:val="0061794F"/>
    <w:rsid w:val="0062288E"/>
    <w:rsid w:val="006260E2"/>
    <w:rsid w:val="00627DFA"/>
    <w:rsid w:val="00654877"/>
    <w:rsid w:val="00661D51"/>
    <w:rsid w:val="0067442C"/>
    <w:rsid w:val="006A1ECE"/>
    <w:rsid w:val="006B2A84"/>
    <w:rsid w:val="006B353C"/>
    <w:rsid w:val="006B5926"/>
    <w:rsid w:val="00703748"/>
    <w:rsid w:val="007124C2"/>
    <w:rsid w:val="007130C1"/>
    <w:rsid w:val="00716BC7"/>
    <w:rsid w:val="0074296F"/>
    <w:rsid w:val="00750B62"/>
    <w:rsid w:val="007573AB"/>
    <w:rsid w:val="00761606"/>
    <w:rsid w:val="00761629"/>
    <w:rsid w:val="00764013"/>
    <w:rsid w:val="00766594"/>
    <w:rsid w:val="007711E4"/>
    <w:rsid w:val="0078136F"/>
    <w:rsid w:val="00792B28"/>
    <w:rsid w:val="007939D7"/>
    <w:rsid w:val="007953F2"/>
    <w:rsid w:val="00796084"/>
    <w:rsid w:val="00796090"/>
    <w:rsid w:val="007A6C92"/>
    <w:rsid w:val="007B0150"/>
    <w:rsid w:val="007E143C"/>
    <w:rsid w:val="007F07DF"/>
    <w:rsid w:val="007F2F7C"/>
    <w:rsid w:val="007F34FD"/>
    <w:rsid w:val="007F6EC5"/>
    <w:rsid w:val="00805FC7"/>
    <w:rsid w:val="00812906"/>
    <w:rsid w:val="00814ECE"/>
    <w:rsid w:val="00827855"/>
    <w:rsid w:val="008361C7"/>
    <w:rsid w:val="00844245"/>
    <w:rsid w:val="00845E7E"/>
    <w:rsid w:val="00854D9D"/>
    <w:rsid w:val="00855966"/>
    <w:rsid w:val="0085607B"/>
    <w:rsid w:val="00877EE5"/>
    <w:rsid w:val="00884A2E"/>
    <w:rsid w:val="00895955"/>
    <w:rsid w:val="008C6FA1"/>
    <w:rsid w:val="008C7B9C"/>
    <w:rsid w:val="008D43DA"/>
    <w:rsid w:val="008D711C"/>
    <w:rsid w:val="008D733C"/>
    <w:rsid w:val="008F2989"/>
    <w:rsid w:val="008F3500"/>
    <w:rsid w:val="008F3953"/>
    <w:rsid w:val="00916044"/>
    <w:rsid w:val="00933454"/>
    <w:rsid w:val="00942D23"/>
    <w:rsid w:val="0094672B"/>
    <w:rsid w:val="00956AC7"/>
    <w:rsid w:val="009649BF"/>
    <w:rsid w:val="009A6640"/>
    <w:rsid w:val="009D70DF"/>
    <w:rsid w:val="00A11686"/>
    <w:rsid w:val="00A15126"/>
    <w:rsid w:val="00A15CD1"/>
    <w:rsid w:val="00A31ADC"/>
    <w:rsid w:val="00A41AD0"/>
    <w:rsid w:val="00A43471"/>
    <w:rsid w:val="00A76ADF"/>
    <w:rsid w:val="00A8358D"/>
    <w:rsid w:val="00A8406A"/>
    <w:rsid w:val="00A94147"/>
    <w:rsid w:val="00A94DF4"/>
    <w:rsid w:val="00A97D33"/>
    <w:rsid w:val="00AA12E1"/>
    <w:rsid w:val="00AB04C6"/>
    <w:rsid w:val="00AB2F15"/>
    <w:rsid w:val="00AC4A86"/>
    <w:rsid w:val="00AC5632"/>
    <w:rsid w:val="00AD3D98"/>
    <w:rsid w:val="00AE574E"/>
    <w:rsid w:val="00AF6B2B"/>
    <w:rsid w:val="00B215CE"/>
    <w:rsid w:val="00B25A0C"/>
    <w:rsid w:val="00B51356"/>
    <w:rsid w:val="00B51A30"/>
    <w:rsid w:val="00B65907"/>
    <w:rsid w:val="00B65C73"/>
    <w:rsid w:val="00B760C7"/>
    <w:rsid w:val="00B93396"/>
    <w:rsid w:val="00BA112E"/>
    <w:rsid w:val="00BB2F17"/>
    <w:rsid w:val="00BC6C5F"/>
    <w:rsid w:val="00BC6E81"/>
    <w:rsid w:val="00BD64B3"/>
    <w:rsid w:val="00BE5384"/>
    <w:rsid w:val="00BF7C09"/>
    <w:rsid w:val="00C01B1B"/>
    <w:rsid w:val="00C0454B"/>
    <w:rsid w:val="00C215E6"/>
    <w:rsid w:val="00C27704"/>
    <w:rsid w:val="00C27715"/>
    <w:rsid w:val="00C70474"/>
    <w:rsid w:val="00C7342D"/>
    <w:rsid w:val="00C74BD4"/>
    <w:rsid w:val="00C74F4A"/>
    <w:rsid w:val="00C77D7B"/>
    <w:rsid w:val="00C958DB"/>
    <w:rsid w:val="00CA45C2"/>
    <w:rsid w:val="00CA6C26"/>
    <w:rsid w:val="00CC1A1E"/>
    <w:rsid w:val="00CC3DF3"/>
    <w:rsid w:val="00CC7CEF"/>
    <w:rsid w:val="00CD6887"/>
    <w:rsid w:val="00CF7FB8"/>
    <w:rsid w:val="00D10E00"/>
    <w:rsid w:val="00D12254"/>
    <w:rsid w:val="00D1259F"/>
    <w:rsid w:val="00D12736"/>
    <w:rsid w:val="00D1783B"/>
    <w:rsid w:val="00D273EA"/>
    <w:rsid w:val="00D3006A"/>
    <w:rsid w:val="00D35B81"/>
    <w:rsid w:val="00D51343"/>
    <w:rsid w:val="00D5774B"/>
    <w:rsid w:val="00D60CFF"/>
    <w:rsid w:val="00D612C2"/>
    <w:rsid w:val="00D649E0"/>
    <w:rsid w:val="00D7463D"/>
    <w:rsid w:val="00D76280"/>
    <w:rsid w:val="00D8006F"/>
    <w:rsid w:val="00D83B8B"/>
    <w:rsid w:val="00D842E8"/>
    <w:rsid w:val="00D844E0"/>
    <w:rsid w:val="00D9280E"/>
    <w:rsid w:val="00DB4094"/>
    <w:rsid w:val="00DC0EAA"/>
    <w:rsid w:val="00DC38AC"/>
    <w:rsid w:val="00DD36A6"/>
    <w:rsid w:val="00DD6D9E"/>
    <w:rsid w:val="00DE4F2A"/>
    <w:rsid w:val="00DF2BCB"/>
    <w:rsid w:val="00DF6C0D"/>
    <w:rsid w:val="00E02F51"/>
    <w:rsid w:val="00E16599"/>
    <w:rsid w:val="00E32784"/>
    <w:rsid w:val="00E33EE0"/>
    <w:rsid w:val="00E4634C"/>
    <w:rsid w:val="00E51C20"/>
    <w:rsid w:val="00E66C2F"/>
    <w:rsid w:val="00E70F64"/>
    <w:rsid w:val="00E95FA5"/>
    <w:rsid w:val="00E974F6"/>
    <w:rsid w:val="00EA2BA3"/>
    <w:rsid w:val="00EA4881"/>
    <w:rsid w:val="00EA6DE9"/>
    <w:rsid w:val="00EA7897"/>
    <w:rsid w:val="00EB2DDB"/>
    <w:rsid w:val="00ED7390"/>
    <w:rsid w:val="00ED7432"/>
    <w:rsid w:val="00EF14D8"/>
    <w:rsid w:val="00EF41A5"/>
    <w:rsid w:val="00F149E5"/>
    <w:rsid w:val="00F3181B"/>
    <w:rsid w:val="00F31D8B"/>
    <w:rsid w:val="00F5704C"/>
    <w:rsid w:val="00F72F76"/>
    <w:rsid w:val="00F87E7B"/>
    <w:rsid w:val="00FB2663"/>
    <w:rsid w:val="00FD41E9"/>
    <w:rsid w:val="00FF07ED"/>
    <w:rsid w:val="00FF1055"/>
    <w:rsid w:val="0236335D"/>
    <w:rsid w:val="029E0CF9"/>
    <w:rsid w:val="03064D4C"/>
    <w:rsid w:val="0337738D"/>
    <w:rsid w:val="03C07382"/>
    <w:rsid w:val="040712A3"/>
    <w:rsid w:val="04EC0037"/>
    <w:rsid w:val="05883ED0"/>
    <w:rsid w:val="05A52CD4"/>
    <w:rsid w:val="068D7050"/>
    <w:rsid w:val="07117EF5"/>
    <w:rsid w:val="078B5EF9"/>
    <w:rsid w:val="081B0B19"/>
    <w:rsid w:val="085F360E"/>
    <w:rsid w:val="086F4102"/>
    <w:rsid w:val="09554A11"/>
    <w:rsid w:val="0AC43566"/>
    <w:rsid w:val="0AE033B8"/>
    <w:rsid w:val="0B7F3FC7"/>
    <w:rsid w:val="0C6C62F9"/>
    <w:rsid w:val="0C880B8D"/>
    <w:rsid w:val="0CBA2529"/>
    <w:rsid w:val="0CBD6B55"/>
    <w:rsid w:val="0DC91529"/>
    <w:rsid w:val="0FB57FB7"/>
    <w:rsid w:val="0FC85F3C"/>
    <w:rsid w:val="0FCF7AFD"/>
    <w:rsid w:val="0FD038C7"/>
    <w:rsid w:val="109951E3"/>
    <w:rsid w:val="10AB3168"/>
    <w:rsid w:val="10DF3C80"/>
    <w:rsid w:val="116003F7"/>
    <w:rsid w:val="117A5014"/>
    <w:rsid w:val="11B5429E"/>
    <w:rsid w:val="12674858"/>
    <w:rsid w:val="13491142"/>
    <w:rsid w:val="1355718A"/>
    <w:rsid w:val="13AE7A8F"/>
    <w:rsid w:val="14112531"/>
    <w:rsid w:val="15277DC4"/>
    <w:rsid w:val="156C540A"/>
    <w:rsid w:val="156E60A2"/>
    <w:rsid w:val="159266A5"/>
    <w:rsid w:val="15FF5747"/>
    <w:rsid w:val="163360DA"/>
    <w:rsid w:val="175D340E"/>
    <w:rsid w:val="176159A4"/>
    <w:rsid w:val="186D305D"/>
    <w:rsid w:val="18DA0A8E"/>
    <w:rsid w:val="18F90F15"/>
    <w:rsid w:val="19C358C5"/>
    <w:rsid w:val="1A350D6A"/>
    <w:rsid w:val="1A6D2465"/>
    <w:rsid w:val="1A864A2A"/>
    <w:rsid w:val="1A974E89"/>
    <w:rsid w:val="1B6805D3"/>
    <w:rsid w:val="1BBE44E6"/>
    <w:rsid w:val="1C813373"/>
    <w:rsid w:val="1CC703EF"/>
    <w:rsid w:val="1CD75A11"/>
    <w:rsid w:val="1D1A6F6C"/>
    <w:rsid w:val="1D6A0633"/>
    <w:rsid w:val="1E29229C"/>
    <w:rsid w:val="1E371616"/>
    <w:rsid w:val="1E3B1FCF"/>
    <w:rsid w:val="1EE9646C"/>
    <w:rsid w:val="1F6107BC"/>
    <w:rsid w:val="1FC501AC"/>
    <w:rsid w:val="1FD2426D"/>
    <w:rsid w:val="1FF148FF"/>
    <w:rsid w:val="1FF84FC0"/>
    <w:rsid w:val="20187F03"/>
    <w:rsid w:val="2066770F"/>
    <w:rsid w:val="20803CC9"/>
    <w:rsid w:val="21780E44"/>
    <w:rsid w:val="21884843"/>
    <w:rsid w:val="23FB3D44"/>
    <w:rsid w:val="24BD3936"/>
    <w:rsid w:val="25432B6D"/>
    <w:rsid w:val="258B7398"/>
    <w:rsid w:val="25BC1A96"/>
    <w:rsid w:val="2600572F"/>
    <w:rsid w:val="273B4DEE"/>
    <w:rsid w:val="27C33717"/>
    <w:rsid w:val="27EA2E53"/>
    <w:rsid w:val="28333D17"/>
    <w:rsid w:val="28697051"/>
    <w:rsid w:val="28ED285A"/>
    <w:rsid w:val="2B2F07C6"/>
    <w:rsid w:val="2B4D50F0"/>
    <w:rsid w:val="2B5567B2"/>
    <w:rsid w:val="2C027C88"/>
    <w:rsid w:val="2D2A56E9"/>
    <w:rsid w:val="2DBE4083"/>
    <w:rsid w:val="2DF301D1"/>
    <w:rsid w:val="2DFA506C"/>
    <w:rsid w:val="2DFE2A4A"/>
    <w:rsid w:val="2E304F81"/>
    <w:rsid w:val="2E382087"/>
    <w:rsid w:val="2F6649D2"/>
    <w:rsid w:val="2FD14541"/>
    <w:rsid w:val="2FF65D56"/>
    <w:rsid w:val="2FFD4C04"/>
    <w:rsid w:val="30B67293"/>
    <w:rsid w:val="314017CD"/>
    <w:rsid w:val="31464D2E"/>
    <w:rsid w:val="328C77A2"/>
    <w:rsid w:val="32FF69F4"/>
    <w:rsid w:val="33CA41E5"/>
    <w:rsid w:val="33CF2B46"/>
    <w:rsid w:val="3491714C"/>
    <w:rsid w:val="355565C5"/>
    <w:rsid w:val="35C968E0"/>
    <w:rsid w:val="37774B69"/>
    <w:rsid w:val="37BC7885"/>
    <w:rsid w:val="38AD2580"/>
    <w:rsid w:val="397F3D71"/>
    <w:rsid w:val="39B76556"/>
    <w:rsid w:val="3ABB2076"/>
    <w:rsid w:val="3ACD1DA9"/>
    <w:rsid w:val="3B5D137F"/>
    <w:rsid w:val="3B9F54F4"/>
    <w:rsid w:val="3BCB13E8"/>
    <w:rsid w:val="3BFD1F1A"/>
    <w:rsid w:val="3D1B2DEE"/>
    <w:rsid w:val="3D5479B0"/>
    <w:rsid w:val="3E347916"/>
    <w:rsid w:val="3E5325C6"/>
    <w:rsid w:val="3FBA5458"/>
    <w:rsid w:val="413606A8"/>
    <w:rsid w:val="41C2400D"/>
    <w:rsid w:val="41D659E7"/>
    <w:rsid w:val="41F52311"/>
    <w:rsid w:val="42664FBD"/>
    <w:rsid w:val="426923B8"/>
    <w:rsid w:val="429026A4"/>
    <w:rsid w:val="432000D5"/>
    <w:rsid w:val="4330372A"/>
    <w:rsid w:val="44D25867"/>
    <w:rsid w:val="456E4768"/>
    <w:rsid w:val="45D9785E"/>
    <w:rsid w:val="45E35E3B"/>
    <w:rsid w:val="4614088C"/>
    <w:rsid w:val="461D432F"/>
    <w:rsid w:val="46251576"/>
    <w:rsid w:val="47811F51"/>
    <w:rsid w:val="488E2B78"/>
    <w:rsid w:val="488F68F0"/>
    <w:rsid w:val="48FC2501"/>
    <w:rsid w:val="494E0559"/>
    <w:rsid w:val="49A4503C"/>
    <w:rsid w:val="49F92273"/>
    <w:rsid w:val="4AC61512"/>
    <w:rsid w:val="4ADF590D"/>
    <w:rsid w:val="4B6245AF"/>
    <w:rsid w:val="4D051F7F"/>
    <w:rsid w:val="4DD059E1"/>
    <w:rsid w:val="4DE35714"/>
    <w:rsid w:val="4EE90179"/>
    <w:rsid w:val="4F391364"/>
    <w:rsid w:val="4FD300A9"/>
    <w:rsid w:val="502D0EC8"/>
    <w:rsid w:val="50831974"/>
    <w:rsid w:val="508553E7"/>
    <w:rsid w:val="50A849F3"/>
    <w:rsid w:val="50B0172B"/>
    <w:rsid w:val="50E023DF"/>
    <w:rsid w:val="515661FD"/>
    <w:rsid w:val="51C770FB"/>
    <w:rsid w:val="52350508"/>
    <w:rsid w:val="52A4793F"/>
    <w:rsid w:val="52B23907"/>
    <w:rsid w:val="5322283B"/>
    <w:rsid w:val="53B31696"/>
    <w:rsid w:val="545A6004"/>
    <w:rsid w:val="54FC03E3"/>
    <w:rsid w:val="556F0F53"/>
    <w:rsid w:val="55C8770E"/>
    <w:rsid w:val="55E71B19"/>
    <w:rsid w:val="570F1328"/>
    <w:rsid w:val="59070C06"/>
    <w:rsid w:val="5A2E4E87"/>
    <w:rsid w:val="5B6854AA"/>
    <w:rsid w:val="5B690A8E"/>
    <w:rsid w:val="5BC327B0"/>
    <w:rsid w:val="5C3830CF"/>
    <w:rsid w:val="5C9D0460"/>
    <w:rsid w:val="5D881E34"/>
    <w:rsid w:val="5DCE4D52"/>
    <w:rsid w:val="5DE6470B"/>
    <w:rsid w:val="5E1C257C"/>
    <w:rsid w:val="5E483371"/>
    <w:rsid w:val="5E4D0988"/>
    <w:rsid w:val="5EF61979"/>
    <w:rsid w:val="5F265461"/>
    <w:rsid w:val="5F303093"/>
    <w:rsid w:val="5FB21238"/>
    <w:rsid w:val="608E05D9"/>
    <w:rsid w:val="60F52477"/>
    <w:rsid w:val="6120507F"/>
    <w:rsid w:val="61C11CDE"/>
    <w:rsid w:val="63434D45"/>
    <w:rsid w:val="63512CC8"/>
    <w:rsid w:val="63627BFB"/>
    <w:rsid w:val="643D3219"/>
    <w:rsid w:val="64A13EE0"/>
    <w:rsid w:val="65AD672A"/>
    <w:rsid w:val="65BF4503"/>
    <w:rsid w:val="66770C98"/>
    <w:rsid w:val="669E28C8"/>
    <w:rsid w:val="66CD266D"/>
    <w:rsid w:val="672030DD"/>
    <w:rsid w:val="69A027AA"/>
    <w:rsid w:val="6A4D1F22"/>
    <w:rsid w:val="6AAE2A91"/>
    <w:rsid w:val="6AF64881"/>
    <w:rsid w:val="6BF642C5"/>
    <w:rsid w:val="6C445178"/>
    <w:rsid w:val="6C507F3E"/>
    <w:rsid w:val="6C613F7C"/>
    <w:rsid w:val="6C621FDF"/>
    <w:rsid w:val="6CCC3D21"/>
    <w:rsid w:val="6DAC56CB"/>
    <w:rsid w:val="6DF40E20"/>
    <w:rsid w:val="6E1B63AC"/>
    <w:rsid w:val="6E3A0F28"/>
    <w:rsid w:val="6E873170"/>
    <w:rsid w:val="6FA0659E"/>
    <w:rsid w:val="71086AE0"/>
    <w:rsid w:val="722F2426"/>
    <w:rsid w:val="724B48E7"/>
    <w:rsid w:val="72CE6620"/>
    <w:rsid w:val="737427E7"/>
    <w:rsid w:val="73B54BAD"/>
    <w:rsid w:val="73FF7026"/>
    <w:rsid w:val="74763AF6"/>
    <w:rsid w:val="75AB44BA"/>
    <w:rsid w:val="75F36FF5"/>
    <w:rsid w:val="76676633"/>
    <w:rsid w:val="76BA0064"/>
    <w:rsid w:val="76BD6F25"/>
    <w:rsid w:val="77147E3D"/>
    <w:rsid w:val="773501BA"/>
    <w:rsid w:val="78680440"/>
    <w:rsid w:val="79B576B5"/>
    <w:rsid w:val="79DA3A82"/>
    <w:rsid w:val="7A0445A0"/>
    <w:rsid w:val="7A5663FB"/>
    <w:rsid w:val="7A8806D6"/>
    <w:rsid w:val="7A9E268D"/>
    <w:rsid w:val="7ACA49F7"/>
    <w:rsid w:val="7BF30969"/>
    <w:rsid w:val="7C3A20F4"/>
    <w:rsid w:val="7CB56604"/>
    <w:rsid w:val="7D20704E"/>
    <w:rsid w:val="7EC521BB"/>
    <w:rsid w:val="7F1C1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22026"/>
  <w15:docId w15:val="{434E971C-A713-4F7B-B659-326022EA2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pPr>
      <w:widowControl w:val="0"/>
      <w:adjustRightInd w:val="0"/>
      <w:spacing w:line="400" w:lineRule="exact"/>
      <w:jc w:val="both"/>
    </w:pPr>
    <w:rPr>
      <w:rFonts w:ascii="Calibri" w:hAnsi="Calibri"/>
      <w:kern w:val="2"/>
      <w:sz w:val="21"/>
      <w:szCs w:val="21"/>
    </w:rPr>
  </w:style>
  <w:style w:type="paragraph" w:styleId="10">
    <w:name w:val="heading 1"/>
    <w:basedOn w:val="a5"/>
    <w:next w:val="a5"/>
    <w:link w:val="11"/>
    <w:qFormat/>
    <w:pPr>
      <w:keepNext/>
      <w:keepLines/>
      <w:spacing w:before="340" w:after="330" w:line="578" w:lineRule="atLeast"/>
      <w:outlineLvl w:val="0"/>
    </w:pPr>
    <w:rPr>
      <w:b/>
      <w:bCs/>
      <w:kern w:val="44"/>
      <w:sz w:val="44"/>
      <w:szCs w:val="44"/>
    </w:rPr>
  </w:style>
  <w:style w:type="paragraph" w:styleId="2">
    <w:name w:val="heading 2"/>
    <w:basedOn w:val="a5"/>
    <w:next w:val="a5"/>
    <w:link w:val="20"/>
    <w:unhideWhenUsed/>
    <w:qFormat/>
    <w:pPr>
      <w:keepNext/>
      <w:keepLines/>
      <w:spacing w:before="260" w:after="260" w:line="416" w:lineRule="atLeast"/>
      <w:outlineLvl w:val="1"/>
    </w:pPr>
    <w:rPr>
      <w:rFonts w:asciiTheme="majorHAnsi" w:eastAsiaTheme="majorEastAsia" w:hAnsiTheme="majorHAnsi" w:cstheme="majorBidi"/>
      <w:b/>
      <w:bCs/>
      <w:sz w:val="32"/>
      <w:szCs w:val="32"/>
    </w:rPr>
  </w:style>
  <w:style w:type="paragraph" w:styleId="4">
    <w:name w:val="heading 4"/>
    <w:basedOn w:val="a5"/>
    <w:next w:val="a5"/>
    <w:semiHidden/>
    <w:unhideWhenUsed/>
    <w:qFormat/>
    <w:pPr>
      <w:spacing w:beforeAutospacing="1" w:afterAutospacing="1"/>
      <w:jc w:val="left"/>
      <w:outlineLvl w:val="3"/>
    </w:pPr>
    <w:rPr>
      <w:rFonts w:ascii="宋体" w:hAnsi="宋体" w:hint="eastAsia"/>
      <w:b/>
      <w:bCs/>
      <w:kern w:val="0"/>
      <w:sz w:val="24"/>
      <w:szCs w:val="2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annotation text"/>
    <w:basedOn w:val="a5"/>
    <w:link w:val="aa"/>
    <w:qFormat/>
    <w:pPr>
      <w:jc w:val="left"/>
    </w:pPr>
  </w:style>
  <w:style w:type="paragraph" w:styleId="ab">
    <w:name w:val="Balloon Text"/>
    <w:basedOn w:val="a5"/>
    <w:link w:val="ac"/>
    <w:qFormat/>
    <w:pPr>
      <w:spacing w:line="240" w:lineRule="auto"/>
    </w:pPr>
    <w:rPr>
      <w:sz w:val="18"/>
      <w:szCs w:val="18"/>
    </w:rPr>
  </w:style>
  <w:style w:type="paragraph" w:styleId="ad">
    <w:name w:val="footer"/>
    <w:basedOn w:val="a5"/>
    <w:uiPriority w:val="99"/>
    <w:qFormat/>
    <w:pPr>
      <w:tabs>
        <w:tab w:val="center" w:pos="4153"/>
        <w:tab w:val="right" w:pos="8306"/>
      </w:tabs>
      <w:snapToGrid w:val="0"/>
      <w:jc w:val="left"/>
    </w:pPr>
    <w:rPr>
      <w:sz w:val="18"/>
    </w:rPr>
  </w:style>
  <w:style w:type="paragraph" w:styleId="ae">
    <w:name w:val="header"/>
    <w:basedOn w:val="a5"/>
    <w:link w:val="af"/>
    <w:qFormat/>
    <w:pPr>
      <w:tabs>
        <w:tab w:val="center" w:pos="4153"/>
        <w:tab w:val="right" w:pos="8306"/>
      </w:tabs>
      <w:snapToGrid w:val="0"/>
      <w:spacing w:line="240" w:lineRule="atLeast"/>
      <w:jc w:val="center"/>
    </w:pPr>
    <w:rPr>
      <w:sz w:val="18"/>
      <w:szCs w:val="18"/>
    </w:rPr>
  </w:style>
  <w:style w:type="paragraph" w:styleId="af0">
    <w:name w:val="annotation subject"/>
    <w:basedOn w:val="a9"/>
    <w:next w:val="a9"/>
    <w:link w:val="af1"/>
    <w:qFormat/>
    <w:rPr>
      <w:b/>
      <w:bCs/>
    </w:rPr>
  </w:style>
  <w:style w:type="character" w:styleId="af2">
    <w:name w:val="Strong"/>
    <w:basedOn w:val="a6"/>
    <w:qFormat/>
    <w:rPr>
      <w:b/>
    </w:rPr>
  </w:style>
  <w:style w:type="character" w:styleId="af3">
    <w:name w:val="annotation reference"/>
    <w:basedOn w:val="a6"/>
    <w:qFormat/>
    <w:rPr>
      <w:sz w:val="21"/>
      <w:szCs w:val="21"/>
    </w:rPr>
  </w:style>
  <w:style w:type="paragraph" w:customStyle="1" w:styleId="af4">
    <w:name w:val="标准文件_段"/>
    <w:link w:val="Char"/>
    <w:qFormat/>
    <w:pPr>
      <w:autoSpaceDE w:val="0"/>
      <w:autoSpaceDN w:val="0"/>
      <w:ind w:firstLineChars="200" w:firstLine="200"/>
      <w:jc w:val="both"/>
    </w:pPr>
    <w:rPr>
      <w:rFonts w:ascii="宋体"/>
      <w:sz w:val="21"/>
    </w:rPr>
  </w:style>
  <w:style w:type="paragraph" w:customStyle="1" w:styleId="af5">
    <w:name w:val="内容"/>
    <w:basedOn w:val="a5"/>
    <w:qFormat/>
    <w:pPr>
      <w:autoSpaceDE w:val="0"/>
      <w:autoSpaceDN w:val="0"/>
      <w:spacing w:line="560" w:lineRule="exact"/>
      <w:ind w:firstLineChars="200" w:firstLine="640"/>
    </w:pPr>
    <w:rPr>
      <w:rFonts w:ascii="宋体" w:eastAsia="仿宋_GB2312" w:hAnsi="宋体" w:cs="仿宋_GB2312"/>
      <w:sz w:val="32"/>
      <w:szCs w:val="32"/>
    </w:rPr>
  </w:style>
  <w:style w:type="paragraph" w:customStyle="1" w:styleId="af6">
    <w:name w:val="目次、标准名称标题"/>
    <w:basedOn w:val="a4"/>
    <w:next w:val="af7"/>
    <w:qFormat/>
    <w:pPr>
      <w:numPr>
        <w:numId w:val="0"/>
      </w:numPr>
      <w:spacing w:line="460" w:lineRule="exact"/>
    </w:pPr>
  </w:style>
  <w:style w:type="paragraph" w:customStyle="1" w:styleId="a4">
    <w:name w:val="前言、引言标题"/>
    <w:next w:val="a5"/>
    <w:uiPriority w:val="99"/>
    <w:qFormat/>
    <w:pPr>
      <w:numPr>
        <w:numId w:val="1"/>
      </w:numPr>
      <w:shd w:val="clear" w:color="FFFFFF" w:fill="FFFFFF"/>
      <w:spacing w:before="640" w:after="560"/>
      <w:jc w:val="center"/>
      <w:outlineLvl w:val="0"/>
    </w:pPr>
    <w:rPr>
      <w:rFonts w:ascii="黑体" w:eastAsia="黑体"/>
      <w:sz w:val="32"/>
    </w:rPr>
  </w:style>
  <w:style w:type="paragraph" w:customStyle="1" w:styleId="af7">
    <w:name w:val="段"/>
    <w:qFormat/>
    <w:pPr>
      <w:autoSpaceDE w:val="0"/>
      <w:autoSpaceDN w:val="0"/>
      <w:ind w:firstLineChars="200" w:firstLine="200"/>
      <w:jc w:val="both"/>
    </w:pPr>
    <w:rPr>
      <w:rFonts w:ascii="宋体"/>
      <w:sz w:val="21"/>
    </w:rPr>
  </w:style>
  <w:style w:type="table" w:customStyle="1" w:styleId="12">
    <w:name w:val="网格型1"/>
    <w:basedOn w:val="a7"/>
    <w:qFormat/>
    <w:pPr>
      <w:widowControl w:val="0"/>
      <w:spacing w:after="160" w:line="278" w:lineRule="auto"/>
      <w:jc w:val="both"/>
    </w:pPr>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列项——（一级）"/>
    <w:autoRedefine/>
    <w:qFormat/>
    <w:pPr>
      <w:widowControl w:val="0"/>
      <w:numPr>
        <w:numId w:val="2"/>
      </w:numPr>
      <w:jc w:val="both"/>
    </w:pPr>
    <w:rPr>
      <w:rFonts w:ascii="宋体"/>
      <w:sz w:val="21"/>
    </w:rPr>
  </w:style>
  <w:style w:type="paragraph" w:customStyle="1" w:styleId="1">
    <w:name w:val="样式1"/>
    <w:basedOn w:val="a5"/>
    <w:qFormat/>
    <w:pPr>
      <w:numPr>
        <w:ilvl w:val="2"/>
        <w:numId w:val="3"/>
      </w:numPr>
      <w:wordWrap w:val="0"/>
      <w:overflowPunct w:val="0"/>
      <w:autoSpaceDE w:val="0"/>
      <w:autoSpaceDN w:val="0"/>
      <w:spacing w:beforeLines="50" w:before="50" w:afterLines="50" w:after="50" w:line="240" w:lineRule="auto"/>
      <w:ind w:left="0"/>
      <w:jc w:val="left"/>
      <w:textAlignment w:val="baseline"/>
      <w:outlineLvl w:val="2"/>
    </w:pPr>
    <w:rPr>
      <w:rFonts w:ascii="黑体" w:eastAsia="黑体" w:hAnsi="黑体" w:hint="eastAsia"/>
      <w:color w:val="000000" w:themeColor="text1"/>
      <w:kern w:val="21"/>
    </w:rPr>
  </w:style>
  <w:style w:type="paragraph" w:customStyle="1" w:styleId="a0">
    <w:name w:val="一级条标题"/>
    <w:next w:val="af7"/>
    <w:autoRedefine/>
    <w:qFormat/>
    <w:pPr>
      <w:numPr>
        <w:ilvl w:val="1"/>
        <w:numId w:val="3"/>
      </w:numPr>
      <w:spacing w:beforeLines="50" w:before="156" w:afterLines="50" w:after="156"/>
      <w:outlineLvl w:val="2"/>
    </w:pPr>
    <w:rPr>
      <w:rFonts w:ascii="黑体" w:eastAsia="黑体"/>
      <w:sz w:val="21"/>
      <w:szCs w:val="21"/>
    </w:rPr>
  </w:style>
  <w:style w:type="paragraph" w:customStyle="1" w:styleId="a">
    <w:name w:val="章标题"/>
    <w:next w:val="af7"/>
    <w:autoRedefine/>
    <w:qFormat/>
    <w:pPr>
      <w:numPr>
        <w:numId w:val="3"/>
      </w:numPr>
      <w:spacing w:beforeLines="100" w:before="312" w:afterLines="100" w:after="312"/>
      <w:jc w:val="both"/>
      <w:outlineLvl w:val="1"/>
    </w:pPr>
    <w:rPr>
      <w:rFonts w:ascii="黑体" w:eastAsia="黑体"/>
      <w:sz w:val="21"/>
    </w:rPr>
  </w:style>
  <w:style w:type="paragraph" w:customStyle="1" w:styleId="a3">
    <w:name w:val="附录一级条标题"/>
    <w:basedOn w:val="a2"/>
    <w:next w:val="af7"/>
    <w:qFormat/>
    <w:pPr>
      <w:numPr>
        <w:ilvl w:val="2"/>
      </w:numPr>
      <w:autoSpaceDN w:val="0"/>
      <w:spacing w:beforeLines="50" w:before="50" w:afterLines="50" w:after="50"/>
      <w:outlineLvl w:val="2"/>
    </w:pPr>
  </w:style>
  <w:style w:type="paragraph" w:customStyle="1" w:styleId="a2">
    <w:name w:val="附录章标题"/>
    <w:next w:val="af7"/>
    <w:qFormat/>
    <w:pPr>
      <w:numPr>
        <w:ilvl w:val="1"/>
        <w:numId w:val="4"/>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8">
    <w:name w:val="附录二级条标题"/>
    <w:basedOn w:val="a3"/>
    <w:next w:val="af7"/>
    <w:uiPriority w:val="99"/>
    <w:qFormat/>
    <w:pPr>
      <w:outlineLvl w:val="3"/>
    </w:pPr>
  </w:style>
  <w:style w:type="paragraph" w:customStyle="1" w:styleId="af9">
    <w:name w:val="一级无"/>
    <w:basedOn w:val="a0"/>
    <w:qFormat/>
    <w:pPr>
      <w:spacing w:beforeLines="0" w:before="0" w:afterLines="0" w:after="0"/>
    </w:pPr>
    <w:rPr>
      <w:rFonts w:ascii="宋体" w:eastAsia="宋体"/>
    </w:rPr>
  </w:style>
  <w:style w:type="paragraph" w:customStyle="1" w:styleId="afa">
    <w:name w:val="二级无"/>
    <w:basedOn w:val="afb"/>
    <w:qFormat/>
    <w:pPr>
      <w:spacing w:beforeLines="0" w:before="0" w:afterLines="0" w:after="0"/>
    </w:pPr>
    <w:rPr>
      <w:rFonts w:ascii="宋体" w:eastAsia="宋体"/>
    </w:rPr>
  </w:style>
  <w:style w:type="paragraph" w:customStyle="1" w:styleId="afb">
    <w:name w:val="二级条标题"/>
    <w:basedOn w:val="a0"/>
    <w:next w:val="af7"/>
    <w:uiPriority w:val="99"/>
    <w:qFormat/>
    <w:pPr>
      <w:outlineLvl w:val="3"/>
    </w:pPr>
  </w:style>
  <w:style w:type="paragraph" w:customStyle="1" w:styleId="afc">
    <w:name w:val="正文表标题"/>
    <w:next w:val="af7"/>
    <w:uiPriority w:val="99"/>
    <w:qFormat/>
    <w:pPr>
      <w:spacing w:after="160" w:line="278" w:lineRule="auto"/>
      <w:jc w:val="center"/>
    </w:pPr>
    <w:rPr>
      <w:rFonts w:ascii="黑体" w:eastAsia="黑体" w:cs="黑体"/>
      <w:sz w:val="21"/>
      <w:szCs w:val="21"/>
    </w:rPr>
  </w:style>
  <w:style w:type="paragraph" w:customStyle="1" w:styleId="26">
    <w:name w:val="程序文件26磅"/>
    <w:basedOn w:val="a5"/>
    <w:qFormat/>
    <w:pPr>
      <w:spacing w:line="520" w:lineRule="exact"/>
    </w:pPr>
    <w:rPr>
      <w:sz w:val="28"/>
    </w:rPr>
  </w:style>
  <w:style w:type="paragraph" w:customStyle="1" w:styleId="afd">
    <w:name w:val="正文图标题"/>
    <w:next w:val="af7"/>
    <w:uiPriority w:val="99"/>
    <w:qFormat/>
    <w:pPr>
      <w:spacing w:after="160" w:line="278" w:lineRule="auto"/>
      <w:jc w:val="center"/>
    </w:pPr>
    <w:rPr>
      <w:rFonts w:ascii="黑体" w:eastAsia="黑体" w:cs="黑体"/>
      <w:sz w:val="21"/>
      <w:szCs w:val="21"/>
    </w:rPr>
  </w:style>
  <w:style w:type="paragraph" w:customStyle="1" w:styleId="afe">
    <w:name w:val="字母编号列项（一级）"/>
    <w:uiPriority w:val="99"/>
    <w:qFormat/>
    <w:pPr>
      <w:spacing w:after="160" w:line="278" w:lineRule="auto"/>
      <w:ind w:leftChars="200" w:left="840" w:hangingChars="200" w:hanging="420"/>
      <w:jc w:val="both"/>
    </w:pPr>
    <w:rPr>
      <w:rFonts w:ascii="宋体" w:cs="宋体"/>
      <w:sz w:val="21"/>
      <w:szCs w:val="21"/>
    </w:rPr>
  </w:style>
  <w:style w:type="paragraph" w:customStyle="1" w:styleId="aff">
    <w:name w:val="三级无"/>
    <w:basedOn w:val="aff0"/>
    <w:qFormat/>
    <w:pPr>
      <w:spacing w:beforeLines="0" w:before="0" w:afterLines="0" w:after="0"/>
    </w:pPr>
    <w:rPr>
      <w:rFonts w:ascii="宋体" w:eastAsia="宋体"/>
    </w:rPr>
  </w:style>
  <w:style w:type="paragraph" w:customStyle="1" w:styleId="aff0">
    <w:name w:val="三级条标题"/>
    <w:basedOn w:val="afb"/>
    <w:next w:val="af7"/>
    <w:uiPriority w:val="99"/>
    <w:qFormat/>
    <w:pPr>
      <w:outlineLvl w:val="4"/>
    </w:pPr>
  </w:style>
  <w:style w:type="paragraph" w:customStyle="1" w:styleId="aff1">
    <w:name w:val="示例"/>
    <w:next w:val="aff2"/>
    <w:uiPriority w:val="99"/>
    <w:qFormat/>
    <w:pPr>
      <w:tabs>
        <w:tab w:val="left" w:pos="816"/>
      </w:tabs>
      <w:spacing w:after="160" w:line="278" w:lineRule="auto"/>
      <w:ind w:firstLineChars="233" w:firstLine="419"/>
      <w:jc w:val="both"/>
    </w:pPr>
    <w:rPr>
      <w:rFonts w:ascii="宋体" w:cs="宋体"/>
      <w:sz w:val="18"/>
      <w:szCs w:val="18"/>
    </w:rPr>
  </w:style>
  <w:style w:type="paragraph" w:customStyle="1" w:styleId="aff2">
    <w:name w:val="示例内容"/>
    <w:qFormat/>
    <w:pPr>
      <w:ind w:firstLineChars="200" w:firstLine="200"/>
    </w:pPr>
    <w:rPr>
      <w:rFonts w:ascii="宋体"/>
      <w:sz w:val="18"/>
      <w:szCs w:val="18"/>
    </w:rPr>
  </w:style>
  <w:style w:type="paragraph" w:customStyle="1" w:styleId="aff3">
    <w:name w:val="附录一级无"/>
    <w:basedOn w:val="a3"/>
    <w:qFormat/>
    <w:pPr>
      <w:spacing w:beforeLines="0" w:before="0" w:afterLines="0" w:after="0"/>
    </w:pPr>
    <w:rPr>
      <w:rFonts w:ascii="宋体" w:eastAsia="宋体"/>
      <w:szCs w:val="21"/>
    </w:rPr>
  </w:style>
  <w:style w:type="paragraph" w:customStyle="1" w:styleId="aff4">
    <w:name w:val="附录二级无"/>
    <w:basedOn w:val="af8"/>
    <w:qFormat/>
    <w:pPr>
      <w:spacing w:beforeLines="0" w:before="0" w:afterLines="0" w:after="0"/>
    </w:pPr>
    <w:rPr>
      <w:rFonts w:ascii="宋体" w:eastAsia="宋体"/>
      <w:szCs w:val="21"/>
    </w:rPr>
  </w:style>
  <w:style w:type="paragraph" w:customStyle="1" w:styleId="aff5">
    <w:name w:val="附录标识"/>
    <w:basedOn w:val="a4"/>
    <w:next w:val="af7"/>
    <w:uiPriority w:val="99"/>
    <w:qFormat/>
    <w:pPr>
      <w:numPr>
        <w:numId w:val="0"/>
      </w:numPr>
      <w:tabs>
        <w:tab w:val="left" w:pos="6405"/>
      </w:tabs>
      <w:spacing w:after="200" w:line="278" w:lineRule="auto"/>
    </w:pPr>
    <w:rPr>
      <w:rFonts w:cs="黑体"/>
      <w:sz w:val="21"/>
      <w:szCs w:val="21"/>
    </w:rPr>
  </w:style>
  <w:style w:type="paragraph" w:customStyle="1" w:styleId="aff6">
    <w:name w:val="参考文献"/>
    <w:basedOn w:val="a5"/>
    <w:next w:val="af7"/>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
    <w:name w:val="页眉 字符"/>
    <w:basedOn w:val="a6"/>
    <w:link w:val="ae"/>
    <w:qFormat/>
    <w:rPr>
      <w:rFonts w:ascii="Calibri" w:hAnsi="Calibri"/>
      <w:kern w:val="2"/>
      <w:sz w:val="18"/>
      <w:szCs w:val="18"/>
    </w:rPr>
  </w:style>
  <w:style w:type="paragraph" w:customStyle="1" w:styleId="13">
    <w:name w:val="修订1"/>
    <w:hidden/>
    <w:uiPriority w:val="99"/>
    <w:unhideWhenUsed/>
    <w:qFormat/>
    <w:rPr>
      <w:rFonts w:ascii="Calibri" w:hAnsi="Calibri"/>
      <w:kern w:val="2"/>
      <w:sz w:val="21"/>
      <w:szCs w:val="21"/>
    </w:rPr>
  </w:style>
  <w:style w:type="character" w:customStyle="1" w:styleId="11">
    <w:name w:val="标题 1 字符"/>
    <w:basedOn w:val="a6"/>
    <w:link w:val="10"/>
    <w:qFormat/>
    <w:rPr>
      <w:rFonts w:ascii="Calibri" w:hAnsi="Calibri"/>
      <w:b/>
      <w:bCs/>
      <w:kern w:val="44"/>
      <w:sz w:val="44"/>
      <w:szCs w:val="44"/>
    </w:rPr>
  </w:style>
  <w:style w:type="character" w:customStyle="1" w:styleId="20">
    <w:name w:val="标题 2 字符"/>
    <w:basedOn w:val="a6"/>
    <w:link w:val="2"/>
    <w:qFormat/>
    <w:rPr>
      <w:rFonts w:asciiTheme="majorHAnsi" w:eastAsiaTheme="majorEastAsia" w:hAnsiTheme="majorHAnsi" w:cstheme="majorBidi"/>
      <w:b/>
      <w:bCs/>
      <w:kern w:val="2"/>
      <w:sz w:val="32"/>
      <w:szCs w:val="32"/>
    </w:rPr>
  </w:style>
  <w:style w:type="character" w:customStyle="1" w:styleId="ac">
    <w:name w:val="批注框文本 字符"/>
    <w:basedOn w:val="a6"/>
    <w:link w:val="ab"/>
    <w:qFormat/>
    <w:rPr>
      <w:rFonts w:ascii="Calibri" w:hAnsi="Calibri"/>
      <w:kern w:val="2"/>
      <w:sz w:val="18"/>
      <w:szCs w:val="18"/>
    </w:rPr>
  </w:style>
  <w:style w:type="character" w:customStyle="1" w:styleId="aa">
    <w:name w:val="批注文字 字符"/>
    <w:basedOn w:val="a6"/>
    <w:link w:val="a9"/>
    <w:qFormat/>
    <w:rPr>
      <w:rFonts w:ascii="Calibri" w:hAnsi="Calibri"/>
      <w:kern w:val="2"/>
      <w:sz w:val="21"/>
      <w:szCs w:val="21"/>
    </w:rPr>
  </w:style>
  <w:style w:type="character" w:customStyle="1" w:styleId="af1">
    <w:name w:val="批注主题 字符"/>
    <w:basedOn w:val="aa"/>
    <w:link w:val="af0"/>
    <w:qFormat/>
    <w:rPr>
      <w:rFonts w:ascii="Calibri" w:hAnsi="Calibri"/>
      <w:b/>
      <w:bCs/>
      <w:kern w:val="2"/>
      <w:sz w:val="21"/>
      <w:szCs w:val="21"/>
    </w:rPr>
  </w:style>
  <w:style w:type="paragraph" w:styleId="aff7">
    <w:name w:val="List Paragraph"/>
    <w:basedOn w:val="a5"/>
    <w:uiPriority w:val="99"/>
    <w:unhideWhenUsed/>
    <w:qFormat/>
    <w:pPr>
      <w:ind w:firstLineChars="200" w:firstLine="420"/>
    </w:pPr>
  </w:style>
  <w:style w:type="character" w:customStyle="1" w:styleId="Char">
    <w:name w:val="标准文件_段 Char"/>
    <w:link w:val="af4"/>
    <w:qFormat/>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b1617d57-de7d-4936-9f94-6e7c8e7d60e9</errorID>
      <errorWord>亟需制定</errorWord>
      <group>L1_Word</group>
      <groupName>字词问题</groupName>
      <ability>L2_Typo</ability>
      <abilityName>字词错误</abilityName>
      <candidateList>
        <item>亟须制定</item>
      </candidateList>
      <explain/>
      <paraID>249FBDDE</paraID>
      <start>36</start>
      <end>40</end>
      <status>ignored</status>
      <modifiedWord/>
      <trackRevisions>false</trackRevisions>
    </reviewItem>
    <reviewItem>
      <errorID>e905fd0d-add5-43a6-ae78-14ab2afe233b</errorID>
      <errorWord>法律、法规</errorWord>
      <group>L1_Word</group>
      <groupName>字词问题</groupName>
      <ability>L2_Typo</ability>
      <abilityName>字词错误</abilityName>
      <candidateList>
        <item>法律法规</item>
      </candidateList>
      <explain/>
      <paraID>249FBDDE</paraID>
      <start>49</start>
      <end>54</end>
      <status>ignored</status>
      <modifiedWord/>
      <trackRevisions>false</trackRevisions>
    </reviewItem>
    <reviewItem>
      <errorID>b480453b-1761-4960-9351-36ce852af976</errorID>
      <errorWord>；</errorWord>
      <group>L1_Word</group>
      <groupName>字词问题</groupName>
      <ability>L2_Typo</ability>
      <abilityName>字词错误</abilityName>
      <candidateList>
        <item>；为</item>
      </candidateList>
      <explain/>
      <paraID>296ABB59</paraID>
      <start>266</start>
      <end>267</end>
      <status>ignored</status>
      <modifiedWord/>
      <trackRevisions>false</trackRevisions>
    </reviewItem>
    <reviewItem>
      <errorID>27ffd420-38b4-4d87-a9e5-f748bba937ab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417376F</paraID>
      <start>14</start>
      <end>15</end>
      <status>ignored</status>
      <modifiedWord/>
      <trackRevisions>false</trackRevisions>
    </reviewItem>
    <reviewItem>
      <errorID>1c89f236-c418-462e-9de2-9e91f301cd5d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348E1FE4</paraID>
      <start>7</start>
      <end>8</end>
      <status>ignored</status>
      <modifiedWord/>
      <trackRevisions>false</trackRevisions>
    </reviewItem>
    <reviewItem>
      <errorID>088845ff-2920-4f06-a4c0-2a74e9c59e4d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3A96D4CD</paraID>
      <start>8</start>
      <end>9</end>
      <status>ignored</status>
      <modifiedWord/>
      <trackRevisions>false</trackRevisions>
    </reviewItem>
    <reviewItem>
      <errorID>1748a1d7-9b7d-49b5-aab8-b76ef5906292</errorID>
      <errorWord>做出</errorWord>
      <group>L1_Word</group>
      <groupName>字词问题</groupName>
      <ability>L2_Typo</ability>
      <abilityName>字词错误</abilityName>
      <candidateList>
        <item>作出</item>
      </candidateList>
      <explain/>
      <paraID>682C65A3</paraID>
      <start>140</start>
      <end>142</end>
      <status>ignored</status>
      <modifiedWord/>
      <trackRevisions>false</trackRevisions>
    </reviewItem>
    <reviewItem>
      <errorID>6916ee0c-2381-4398-a82f-04f3091dd1ae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625988F7</paraID>
      <start>7</start>
      <end>8</end>
      <status>ignored</status>
      <modifiedWord/>
      <trackRevisions>false</trackRevisions>
    </reviewItem>
    <reviewItem>
      <errorID>5afb24a2-23d8-4536-8559-98ed4579d56e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4C5068E1</paraID>
      <start>17</start>
      <end>18</end>
      <status>ignored</status>
      <modifiedWord/>
      <trackRevisions>false</trackRevisions>
    </reviewItem>
    <reviewItem>
      <errorID>42fc2271-6b44-48ba-b7cd-63ae2158bba1</errorID>
      <errorWord>属</errorWord>
      <group>L1_Word</group>
      <groupName>字词问题</groupName>
      <ability>L2_Typo</ability>
      <abilityName>字词错误</abilityName>
      <candidateList>
        <item>属于</item>
      </candidateList>
      <explain/>
      <paraID>1892C732</paraID>
      <start>36</start>
      <end>37</end>
      <status>ignored</status>
      <modifiedWord/>
      <trackRevisions>false</trackRevisions>
    </reviewItem>
    <reviewItem>
      <errorID>0c267077-a777-4d01-8b76-e2fc2b16647e</errorID>
      <errorWord>7月-8月</errorWord>
      <group>L1_Punc</group>
      <groupName>标点问题</groupName>
      <ability>L2_Punc</ability>
      <abilityName>标点符号检查</abilityName>
      <candidateList>
        <item>7月—8月</item>
      </candidateList>
      <explain/>
      <paraID>137D6002</paraID>
      <start>5</start>
      <end>10</end>
      <status>ignored</status>
      <modifiedWord/>
      <trackRevisions>false</trackRevisions>
    </reviewItem>
    <reviewItem>
      <errorID>cb71bbc1-d0a6-498e-b781-8610e867485c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3D6F51E4</paraID>
      <start>7</start>
      <end>8</end>
      <status>ignored</status>
      <modifiedWord/>
      <trackRevisions>false</trackRevisions>
    </reviewItem>
    <reviewItem>
      <errorID>ce11b627-23c9-4833-8398-e0db14691d3c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3D686188</paraID>
      <start>18</start>
      <end>19</end>
      <status>ignored</status>
      <modifiedWord/>
      <trackRevisions>false</trackRevisions>
    </reviewItem>
    <reviewItem>
      <errorID>7adca956-88c6-477b-b70e-908aed6a910a</errorID>
      <errorWord>市场监督局</errorWord>
      <group>L1_Knowledge</group>
      <groupName>知识性问题</groupName>
      <ability>L2_Knowledge</ability>
      <abilityName>其他知识</abilityName>
      <candidateList>
        <item>市场监管局</item>
      </candidateList>
      <explain/>
      <paraID>4CA692C0</paraID>
      <start>13</start>
      <end>18</end>
      <status>unmodified</status>
      <modifiedWord/>
      <trackRevisions>false</trackRevisions>
    </reviewItem>
    <reviewItem>
      <errorID>018f0fac-0449-483b-8059-0a85fe639fb8</errorID>
      <errorWord>1、</errorWord>
      <group>L1_AI</group>
      <groupName>深度校对</groupName>
      <ability>L2_AI_Title</ability>
      <abilityName>标题检查</abilityName>
      <candidateList>
        <item>1.</item>
      </candidateList>
      <explain>标题顺序错误，请检查标题顺序是否合理。</explain>
      <paraID>35C731DB</paraID>
      <start>0</start>
      <end>2</end>
      <status>unmodified</status>
      <modifiedWord/>
      <trackRevisions>false</trackRevisions>
    </reviewItem>
    <reviewItem>
      <errorID>2955ab4b-5a4c-468a-803f-47fcd3d46db2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2866D79E</paraID>
      <start>0</start>
      <end>2</end>
      <status>unmodified</status>
      <modifiedWord/>
      <trackRevisions>false</trackRevisions>
    </reviewItem>
    <reviewItem>
      <errorID>68dc8e13-4cc3-4364-b5c5-007232c3cab3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64403293</paraID>
      <start>0</start>
      <end>2</end>
      <status>unmodified</status>
      <modifiedWord/>
      <trackRevisions>false</trackRevisions>
    </reviewItem>
    <reviewItem>
      <errorID>93376298-9f61-49a5-a06c-3e97e5610130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5D2E780B</paraID>
      <start>8</start>
      <end>9</end>
      <status>ignored</status>
      <modifiedWord/>
      <trackRevisions>false</trackRevisions>
    </reviewItem>
    <reviewItem>
      <errorID>240c92df-9062-4ec3-aaac-26d743a6b2d8</errorID>
      <errorWord>-</errorWord>
      <group>L1_Format</group>
      <groupName>格式问题</groupName>
      <ability>L2_HalfPunc</ability>
      <abilityName>全半角检查</abilityName>
      <candidateList>
        <item>－</item>
      </candidateList>
      <explain>文本全半角错误。</explain>
      <paraID>52F7A548</paraID>
      <start>31</start>
      <end>32</end>
      <status>ignored</status>
      <modifiedWord/>
      <trackRevisions>false</trackRevisions>
    </reviewItem>
    <reviewItem>
      <errorID>11220bfd-f7e4-4f4b-a4c0-373c561e40fe</errorID>
      <errorWord>行业</errorWord>
      <group>L1_AI</group>
      <groupName>深度校对</groupName>
      <ability>L2_AI_Punc</ability>
      <abilityName>标点纠错</abilityName>
      <candidateList>
        <item>、行业</item>
      </candidateList>
      <explain/>
      <paraID>58120612</paraID>
      <start>72</start>
      <end>74</end>
      <status>ignored</status>
      <modifiedWord/>
      <trackRevisions>false</trackRevisions>
    </reviewItem>
    <reviewItem>
      <errorID>fa05de3a-d014-47aa-af99-1e5bf0af23da</errorID>
      <errorWord>-</errorWord>
      <group>L1_Format</group>
      <groupName>格式问题</groupName>
      <ability>L2_HalfPunc</ability>
      <abilityName>全半角检查</abilityName>
      <candidateList>
        <item>－</item>
      </candidateList>
      <explain>文本全半角错误。</explain>
      <paraID> F2CD681</paraID>
      <start>58</start>
      <end>59</end>
      <status>ignored</status>
      <modifiedWord/>
      <trackRevisions>false</trackRevisions>
    </reviewItem>
    <reviewItem>
      <errorID>e7a583f5-026c-4e14-a841-afe6ed38d005</errorID>
      <errorWord>-</errorWord>
      <group>L1_Format</group>
      <groupName>格式问题</groupName>
      <ability>L2_HalfPunc</ability>
      <abilityName>全半角检查</abilityName>
      <candidateList>
        <item>－</item>
      </candidateList>
      <explain>文本全半角错误。</explain>
      <paraID>5491D5D0</paraID>
      <start>3</start>
      <end>4</end>
      <status>ignored</status>
      <modifiedWord/>
      <trackRevisions>false</trackRevisions>
    </reviewItem>
    <reviewItem>
      <errorID>6a6ce1ca-5e85-4984-8e72-cf4a5762ca1b</errorID>
      <errorWord>安全生产法</errorWord>
      <group>L1_Knowledge</group>
      <groupName>知识性问题</groupName>
      <ability>L2_Knowledge</ability>
      <abilityName>其他知识</abilityName>
      <candidateList>
        <item>中华人民共和国安全生产法</item>
      </candidateList>
      <explain>当前法律法规名称使用简称，请注意是否应当使用全称。</explain>
      <paraID>27CFACA7</paraID>
      <start>10</start>
      <end>15</end>
      <status>unmodified</status>
      <modifiedWord/>
      <trackRevisions>false</trackRevisions>
    </reviewItem>
  </reviewItems>
  <config/>
</contractReview>
</file>

<file path=customXml/itemProps1.xml><?xml version="1.0" encoding="utf-8"?>
<ds:datastoreItem xmlns:ds="http://schemas.openxmlformats.org/officeDocument/2006/customXml" ds:itemID="{5868AEE7-EE83-4F9C-BD00-2A7755E0588A}">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1127</Words>
  <Characters>6430</Characters>
  <Application>Microsoft Office Word</Application>
  <DocSecurity>0</DocSecurity>
  <Lines>53</Lines>
  <Paragraphs>15</Paragraphs>
  <ScaleCrop>false</ScaleCrop>
  <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SJH</dc:creator>
  <cp:lastModifiedBy>漾 李</cp:lastModifiedBy>
  <cp:revision>3</cp:revision>
  <cp:lastPrinted>2025-08-07T03:20:00Z</cp:lastPrinted>
  <dcterms:created xsi:type="dcterms:W3CDTF">2026-01-20T13:51:00Z</dcterms:created>
  <dcterms:modified xsi:type="dcterms:W3CDTF">2026-01-21T06:35:00Z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eyJoZGlkIjoiYTIxOGZjMzBiMzQxZGZjMWY0ZThiMDU2YzIwNWY4YzEiLCJ1c2VySWQiOiIxNDM5MzU1NDQ5In0=</vt:lpwstr>
  </property>
  <property fmtid="{D5CDD505-2E9C-101B-9397-08002B2CF9AE}" pid="4" name="ICV">
    <vt:lpwstr>EAB5F35B394441A1B0E0D5FEC701E180_13</vt:lpwstr>
  </property>
  <property fmtid="{D5CDD505-2E9C-101B-9397-08002B2CF9AE}" pid="5" name="GrammarlyDocumentId">
    <vt:lpwstr>17c16f29-a180-4dc0-ac36-31323b0ef238</vt:lpwstr>
  </property>
</Properties>
</file>